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CC0BF6">
      <w:pPr>
        <w:tabs>
          <w:tab w:val="left" w:pos="1339"/>
        </w:tabs>
        <w:jc w:val="center"/>
        <w:rPr>
          <w:rFonts w:ascii="隶书" w:eastAsia="隶书"/>
          <w:b/>
          <w:bCs/>
          <w:spacing w:val="-4"/>
          <w:sz w:val="84"/>
          <w:szCs w:val="84"/>
          <w:u w:val="none"/>
        </w:rPr>
      </w:pPr>
    </w:p>
    <w:p w14:paraId="3CAFA313">
      <w:pPr>
        <w:tabs>
          <w:tab w:val="left" w:pos="1339"/>
        </w:tabs>
        <w:jc w:val="center"/>
        <w:rPr>
          <w:rFonts w:ascii="隶书" w:eastAsia="隶书"/>
          <w:b/>
          <w:bCs/>
          <w:spacing w:val="-4"/>
          <w:sz w:val="84"/>
          <w:szCs w:val="84"/>
          <w:u w:val="none"/>
        </w:rPr>
      </w:pPr>
    </w:p>
    <w:p w14:paraId="61413119">
      <w:pPr>
        <w:tabs>
          <w:tab w:val="left" w:pos="1339"/>
        </w:tabs>
        <w:jc w:val="center"/>
        <w:rPr>
          <w:rFonts w:ascii="隶书" w:eastAsia="隶书"/>
          <w:b/>
          <w:bCs/>
          <w:spacing w:val="-4"/>
          <w:sz w:val="84"/>
          <w:szCs w:val="84"/>
          <w:u w:val="none"/>
        </w:rPr>
      </w:pPr>
    </w:p>
    <w:p w14:paraId="1181691C">
      <w:pPr>
        <w:tabs>
          <w:tab w:val="left" w:pos="1339"/>
        </w:tabs>
        <w:jc w:val="center"/>
        <w:rPr>
          <w:rFonts w:hint="eastAsia" w:ascii="方正小标宋简体" w:hAnsi="华文中宋" w:eastAsia="方正小标宋简体"/>
          <w:bCs/>
          <w:spacing w:val="-4"/>
          <w:sz w:val="56"/>
          <w:szCs w:val="72"/>
          <w:u w:val="none"/>
          <w:lang w:eastAsia="zh-CN"/>
        </w:rPr>
      </w:pPr>
      <w:r>
        <w:rPr>
          <w:rFonts w:hint="eastAsia" w:ascii="方正小标宋简体" w:hAnsi="华文中宋" w:eastAsia="方正小标宋简体"/>
          <w:bCs/>
          <w:spacing w:val="-4"/>
          <w:sz w:val="56"/>
          <w:szCs w:val="72"/>
          <w:u w:val="none"/>
          <w:lang w:eastAsia="zh-CN"/>
        </w:rPr>
        <w:t>中国致公党安庆市委员会</w:t>
      </w:r>
    </w:p>
    <w:p w14:paraId="2F3C4ADA">
      <w:pPr>
        <w:tabs>
          <w:tab w:val="left" w:pos="1339"/>
        </w:tabs>
        <w:jc w:val="center"/>
        <w:rPr>
          <w:rFonts w:ascii="方正小标宋简体" w:hAnsi="华文中宋" w:eastAsia="方正小标宋简体"/>
          <w:bCs/>
          <w:spacing w:val="-4"/>
          <w:sz w:val="56"/>
          <w:szCs w:val="72"/>
          <w:u w:val="none"/>
        </w:rPr>
      </w:pPr>
      <w:r>
        <w:rPr>
          <w:rFonts w:hint="eastAsia" w:ascii="方正小标宋简体" w:hAnsi="华文中宋" w:eastAsia="方正小标宋简体"/>
          <w:bCs/>
          <w:spacing w:val="-4"/>
          <w:sz w:val="56"/>
          <w:szCs w:val="72"/>
          <w:u w:val="none"/>
          <w:lang w:eastAsia="zh-CN"/>
        </w:rPr>
        <w:t>2026</w:t>
      </w:r>
      <w:r>
        <w:rPr>
          <w:rFonts w:hint="eastAsia" w:ascii="方正小标宋简体" w:hAnsi="华文中宋" w:eastAsia="方正小标宋简体"/>
          <w:bCs/>
          <w:spacing w:val="-4"/>
          <w:sz w:val="56"/>
          <w:szCs w:val="72"/>
          <w:u w:val="none"/>
        </w:rPr>
        <w:t>年部门预算</w:t>
      </w:r>
    </w:p>
    <w:p w14:paraId="5E0D4FF7">
      <w:pPr>
        <w:tabs>
          <w:tab w:val="left" w:pos="1339"/>
        </w:tabs>
        <w:rPr>
          <w:rFonts w:ascii="黑体" w:eastAsia="黑体"/>
          <w:spacing w:val="-4"/>
          <w:sz w:val="36"/>
          <w:u w:val="none"/>
        </w:rPr>
      </w:pPr>
    </w:p>
    <w:p w14:paraId="404F7D7E">
      <w:pPr>
        <w:tabs>
          <w:tab w:val="left" w:pos="1339"/>
        </w:tabs>
        <w:rPr>
          <w:rFonts w:ascii="黑体" w:eastAsia="黑体"/>
          <w:spacing w:val="-4"/>
          <w:sz w:val="36"/>
          <w:u w:val="none"/>
        </w:rPr>
      </w:pPr>
    </w:p>
    <w:p w14:paraId="586A2507">
      <w:pPr>
        <w:tabs>
          <w:tab w:val="left" w:pos="1339"/>
        </w:tabs>
        <w:rPr>
          <w:rFonts w:ascii="黑体" w:eastAsia="黑体"/>
          <w:spacing w:val="-4"/>
          <w:sz w:val="36"/>
          <w:u w:val="none"/>
        </w:rPr>
      </w:pPr>
    </w:p>
    <w:p w14:paraId="4FFA1B3E">
      <w:pPr>
        <w:tabs>
          <w:tab w:val="left" w:pos="1339"/>
        </w:tabs>
        <w:rPr>
          <w:rFonts w:ascii="黑体" w:eastAsia="黑体"/>
          <w:spacing w:val="-4"/>
          <w:sz w:val="36"/>
          <w:u w:val="none"/>
        </w:rPr>
      </w:pPr>
    </w:p>
    <w:p w14:paraId="01BCB43C">
      <w:pPr>
        <w:tabs>
          <w:tab w:val="left" w:pos="1339"/>
        </w:tabs>
        <w:rPr>
          <w:rFonts w:ascii="黑体" w:eastAsia="黑体"/>
          <w:spacing w:val="-4"/>
          <w:sz w:val="36"/>
          <w:u w:val="none"/>
        </w:rPr>
      </w:pPr>
    </w:p>
    <w:p w14:paraId="1DA63B4A">
      <w:pPr>
        <w:tabs>
          <w:tab w:val="left" w:pos="1339"/>
        </w:tabs>
        <w:jc w:val="center"/>
        <w:rPr>
          <w:rFonts w:ascii="黑体" w:hAnsi="黑体" w:eastAsia="黑体"/>
          <w:bCs/>
          <w:spacing w:val="-4"/>
          <w:sz w:val="44"/>
          <w:szCs w:val="44"/>
          <w:u w:val="none"/>
        </w:rPr>
      </w:pPr>
    </w:p>
    <w:p w14:paraId="33954F93">
      <w:pPr>
        <w:tabs>
          <w:tab w:val="left" w:pos="1339"/>
        </w:tabs>
        <w:jc w:val="center"/>
        <w:rPr>
          <w:rFonts w:ascii="黑体" w:hAnsi="黑体" w:eastAsia="黑体"/>
          <w:bCs/>
          <w:spacing w:val="-4"/>
          <w:sz w:val="44"/>
          <w:szCs w:val="44"/>
          <w:u w:val="none"/>
        </w:rPr>
      </w:pPr>
    </w:p>
    <w:p w14:paraId="3A2D805C">
      <w:pPr>
        <w:tabs>
          <w:tab w:val="left" w:pos="1339"/>
        </w:tabs>
        <w:jc w:val="center"/>
        <w:rPr>
          <w:rFonts w:ascii="黑体" w:hAnsi="黑体" w:eastAsia="黑体"/>
          <w:bCs/>
          <w:spacing w:val="-4"/>
          <w:sz w:val="44"/>
          <w:szCs w:val="44"/>
          <w:u w:val="none"/>
        </w:rPr>
      </w:pPr>
    </w:p>
    <w:p w14:paraId="43CB85D8">
      <w:pPr>
        <w:tabs>
          <w:tab w:val="left" w:pos="1339"/>
        </w:tabs>
        <w:jc w:val="center"/>
        <w:rPr>
          <w:rFonts w:ascii="方正小标宋简体" w:hAnsi="仿宋" w:eastAsia="方正小标宋简体"/>
          <w:sz w:val="44"/>
          <w:szCs w:val="44"/>
          <w:u w:val="none"/>
        </w:rPr>
      </w:pPr>
      <w:r>
        <w:rPr>
          <w:rFonts w:hint="eastAsia" w:ascii="黑体" w:hAnsi="黑体" w:eastAsia="黑体"/>
          <w:bCs/>
          <w:spacing w:val="-4"/>
          <w:sz w:val="44"/>
          <w:szCs w:val="44"/>
          <w:u w:val="none"/>
          <w:lang w:eastAsia="zh-CN"/>
        </w:rPr>
        <w:t>2026</w:t>
      </w:r>
      <w:r>
        <w:rPr>
          <w:rFonts w:hint="eastAsia" w:ascii="黑体" w:hAnsi="黑体" w:eastAsia="黑体"/>
          <w:bCs/>
          <w:spacing w:val="-4"/>
          <w:sz w:val="44"/>
          <w:szCs w:val="44"/>
          <w:u w:val="none"/>
        </w:rPr>
        <w:t>年</w:t>
      </w:r>
      <w:r>
        <w:rPr>
          <w:rFonts w:hint="eastAsia" w:ascii="黑体" w:hAnsi="黑体" w:eastAsia="黑体"/>
          <w:bCs/>
          <w:spacing w:val="-4"/>
          <w:sz w:val="44"/>
          <w:szCs w:val="44"/>
          <w:u w:val="none"/>
          <w:lang w:val="en-US" w:eastAsia="zh-CN"/>
        </w:rPr>
        <w:t>2</w:t>
      </w:r>
      <w:r>
        <w:rPr>
          <w:rFonts w:hint="eastAsia" w:ascii="黑体" w:hAnsi="黑体" w:eastAsia="黑体"/>
          <w:bCs/>
          <w:spacing w:val="-4"/>
          <w:sz w:val="44"/>
          <w:szCs w:val="44"/>
          <w:u w:val="none"/>
        </w:rPr>
        <w:t>月</w:t>
      </w:r>
    </w:p>
    <w:p w14:paraId="3BFB997A">
      <w:pPr>
        <w:pStyle w:val="6"/>
        <w:widowControl w:val="0"/>
        <w:adjustRightInd w:val="0"/>
        <w:snapToGrid w:val="0"/>
        <w:spacing w:before="0" w:beforeAutospacing="0" w:after="0" w:afterAutospacing="0" w:line="360" w:lineRule="auto"/>
        <w:jc w:val="both"/>
        <w:outlineLvl w:val="0"/>
        <w:rPr>
          <w:rFonts w:ascii="Times New Roman" w:hAnsi="Times New Roman" w:eastAsia="黑体" w:cs="Times New Roman"/>
          <w:bCs/>
          <w:color w:val="000000" w:themeColor="text1"/>
          <w:sz w:val="36"/>
          <w:szCs w:val="36"/>
          <w:u w:val="none"/>
          <w14:textFill>
            <w14:solidFill>
              <w14:schemeClr w14:val="tx1"/>
            </w14:solidFill>
          </w14:textFill>
        </w:rPr>
      </w:pPr>
    </w:p>
    <w:p w14:paraId="698DDBC8">
      <w:pPr>
        <w:pStyle w:val="6"/>
        <w:widowControl w:val="0"/>
        <w:adjustRightInd w:val="0"/>
        <w:snapToGrid w:val="0"/>
        <w:spacing w:before="0" w:beforeAutospacing="0" w:after="0" w:afterAutospacing="0" w:line="360" w:lineRule="auto"/>
        <w:jc w:val="both"/>
        <w:outlineLvl w:val="0"/>
        <w:rPr>
          <w:rFonts w:ascii="Times New Roman" w:hAnsi="Times New Roman" w:eastAsia="黑体" w:cs="Times New Roman"/>
          <w:bCs/>
          <w:color w:val="000000" w:themeColor="text1"/>
          <w:sz w:val="36"/>
          <w:szCs w:val="36"/>
          <w:u w:val="none"/>
          <w14:textFill>
            <w14:solidFill>
              <w14:schemeClr w14:val="tx1"/>
            </w14:solidFill>
          </w14:textFill>
        </w:rPr>
      </w:pPr>
    </w:p>
    <w:p w14:paraId="0CD86B8C">
      <w:pPr>
        <w:pStyle w:val="6"/>
        <w:widowControl w:val="0"/>
        <w:adjustRightInd w:val="0"/>
        <w:snapToGrid w:val="0"/>
        <w:spacing w:before="0" w:beforeAutospacing="0" w:after="0" w:afterAutospacing="0" w:line="360" w:lineRule="auto"/>
        <w:jc w:val="both"/>
        <w:outlineLvl w:val="0"/>
        <w:rPr>
          <w:rFonts w:ascii="Times New Roman" w:hAnsi="Times New Roman" w:eastAsia="黑体" w:cs="Times New Roman"/>
          <w:bCs/>
          <w:color w:val="000000" w:themeColor="text1"/>
          <w:sz w:val="36"/>
          <w:szCs w:val="36"/>
          <w:u w:val="none"/>
          <w14:textFill>
            <w14:solidFill>
              <w14:schemeClr w14:val="tx1"/>
            </w14:solidFill>
          </w14:textFill>
        </w:rPr>
      </w:pPr>
    </w:p>
    <w:p w14:paraId="2A85F6CE">
      <w:pPr>
        <w:pStyle w:val="6"/>
        <w:widowControl w:val="0"/>
        <w:adjustRightInd w:val="0"/>
        <w:snapToGrid w:val="0"/>
        <w:spacing w:before="0" w:beforeAutospacing="0" w:after="0" w:afterAutospacing="0" w:line="360" w:lineRule="auto"/>
        <w:jc w:val="both"/>
        <w:outlineLvl w:val="0"/>
        <w:rPr>
          <w:rFonts w:ascii="Times New Roman" w:hAnsi="Times New Roman" w:eastAsia="黑体" w:cs="Times New Roman"/>
          <w:bCs/>
          <w:color w:val="000000" w:themeColor="text1"/>
          <w:sz w:val="36"/>
          <w:szCs w:val="36"/>
          <w:u w:val="none"/>
          <w14:textFill>
            <w14:solidFill>
              <w14:schemeClr w14:val="tx1"/>
            </w14:solidFill>
          </w14:textFill>
        </w:rPr>
      </w:pPr>
    </w:p>
    <w:p w14:paraId="78A40978">
      <w:pPr>
        <w:spacing w:line="440" w:lineRule="exact"/>
        <w:jc w:val="center"/>
        <w:rPr>
          <w:rFonts w:ascii="黑体" w:hAnsi="黑体" w:eastAsia="黑体"/>
          <w:color w:val="000000" w:themeColor="text1"/>
          <w:sz w:val="44"/>
          <w:szCs w:val="44"/>
          <w:u w:val="none"/>
          <w14:textFill>
            <w14:solidFill>
              <w14:schemeClr w14:val="tx1"/>
            </w14:solidFill>
          </w14:textFill>
        </w:rPr>
      </w:pPr>
      <w:r>
        <w:rPr>
          <w:rFonts w:hint="eastAsia" w:ascii="黑体" w:hAnsi="黑体" w:eastAsia="黑体"/>
          <w:color w:val="000000" w:themeColor="text1"/>
          <w:sz w:val="44"/>
          <w:szCs w:val="44"/>
          <w:u w:val="none"/>
          <w14:textFill>
            <w14:solidFill>
              <w14:schemeClr w14:val="tx1"/>
            </w14:solidFill>
          </w14:textFill>
        </w:rPr>
        <w:t xml:space="preserve"> </w:t>
      </w:r>
      <w:r>
        <w:rPr>
          <w:rFonts w:ascii="黑体" w:hAnsi="黑体" w:eastAsia="黑体"/>
          <w:color w:val="000000" w:themeColor="text1"/>
          <w:sz w:val="44"/>
          <w:szCs w:val="44"/>
          <w:u w:val="none"/>
          <w14:textFill>
            <w14:solidFill>
              <w14:schemeClr w14:val="tx1"/>
            </w14:solidFill>
          </w14:textFill>
        </w:rPr>
        <w:t>目   录</w:t>
      </w:r>
    </w:p>
    <w:p w14:paraId="3C4F847F">
      <w:pPr>
        <w:spacing w:line="440" w:lineRule="exact"/>
        <w:jc w:val="center"/>
        <w:rPr>
          <w:rFonts w:ascii="Times New Roman" w:hAnsi="Times New Roman" w:eastAsia="方正小标宋简体"/>
          <w:color w:val="000000" w:themeColor="text1"/>
          <w:sz w:val="44"/>
          <w:szCs w:val="44"/>
          <w:u w:val="none"/>
          <w14:textFill>
            <w14:solidFill>
              <w14:schemeClr w14:val="tx1"/>
            </w14:solidFill>
          </w14:textFill>
        </w:rPr>
      </w:pPr>
    </w:p>
    <w:p w14:paraId="656C2EE0">
      <w:pPr>
        <w:spacing w:before="156" w:beforeLines="50" w:line="560" w:lineRule="exact"/>
        <w:ind w:firstLine="565" w:firstLineChars="176"/>
        <w:jc w:val="left"/>
        <w:rPr>
          <w:rFonts w:ascii="Times New Roman" w:hAnsi="Times New Roman" w:eastAsia="仿宋_GB2312"/>
          <w:b/>
          <w:color w:val="000000" w:themeColor="text1"/>
          <w:sz w:val="32"/>
          <w:szCs w:val="32"/>
          <w:u w:val="none"/>
          <w14:textFill>
            <w14:solidFill>
              <w14:schemeClr w14:val="tx1"/>
            </w14:solidFill>
          </w14:textFill>
        </w:rPr>
      </w:pPr>
      <w:r>
        <w:rPr>
          <w:rFonts w:ascii="Times New Roman" w:hAnsi="Times New Roman" w:eastAsia="仿宋_GB2312"/>
          <w:b/>
          <w:color w:val="000000" w:themeColor="text1"/>
          <w:sz w:val="32"/>
          <w:szCs w:val="32"/>
          <w:u w:val="none"/>
          <w14:textFill>
            <w14:solidFill>
              <w14:schemeClr w14:val="tx1"/>
            </w14:solidFill>
          </w14:textFill>
        </w:rPr>
        <w:t>第一部分</w:t>
      </w:r>
      <w:r>
        <w:rPr>
          <w:rFonts w:hint="eastAsia" w:ascii="Times New Roman" w:hAnsi="Times New Roman" w:eastAsia="仿宋_GB2312"/>
          <w:b/>
          <w:color w:val="000000" w:themeColor="text1"/>
          <w:sz w:val="32"/>
          <w:szCs w:val="32"/>
          <w:u w:val="none"/>
          <w14:textFill>
            <w14:solidFill>
              <w14:schemeClr w14:val="tx1"/>
            </w14:solidFill>
          </w14:textFill>
        </w:rPr>
        <w:t xml:space="preserve">  部门</w:t>
      </w:r>
      <w:r>
        <w:rPr>
          <w:rFonts w:ascii="Times New Roman" w:hAnsi="Times New Roman" w:eastAsia="仿宋_GB2312"/>
          <w:b/>
          <w:color w:val="000000" w:themeColor="text1"/>
          <w:sz w:val="32"/>
          <w:szCs w:val="32"/>
          <w:u w:val="none"/>
          <w14:textFill>
            <w14:solidFill>
              <w14:schemeClr w14:val="tx1"/>
            </w14:solidFill>
          </w14:textFill>
        </w:rPr>
        <w:t>概况</w:t>
      </w:r>
    </w:p>
    <w:p w14:paraId="6B6159CC">
      <w:pPr>
        <w:spacing w:line="560" w:lineRule="exact"/>
        <w:ind w:firstLine="563" w:firstLineChars="176"/>
        <w:jc w:val="left"/>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1.</w:t>
      </w:r>
      <w:r>
        <w:rPr>
          <w:rFonts w:hint="eastAsia" w:ascii="Times New Roman" w:hAnsi="Times New Roman" w:eastAsia="仿宋_GB2312"/>
          <w:color w:val="000000" w:themeColor="text1"/>
          <w:sz w:val="32"/>
          <w:szCs w:val="32"/>
          <w:u w:val="none"/>
          <w14:textFill>
            <w14:solidFill>
              <w14:schemeClr w14:val="tx1"/>
            </w14:solidFill>
          </w14:textFill>
        </w:rPr>
        <w:t>主要</w:t>
      </w:r>
      <w:r>
        <w:rPr>
          <w:rFonts w:ascii="Times New Roman" w:hAnsi="Times New Roman" w:eastAsia="仿宋_GB2312"/>
          <w:color w:val="000000" w:themeColor="text1"/>
          <w:sz w:val="32"/>
          <w:szCs w:val="32"/>
          <w:u w:val="none"/>
          <w14:textFill>
            <w14:solidFill>
              <w14:schemeClr w14:val="tx1"/>
            </w14:solidFill>
          </w14:textFill>
        </w:rPr>
        <w:t>职责</w:t>
      </w:r>
    </w:p>
    <w:p w14:paraId="29EFE3F1">
      <w:pPr>
        <w:spacing w:line="560" w:lineRule="exact"/>
        <w:ind w:firstLine="563" w:firstLineChars="176"/>
        <w:jc w:val="left"/>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2.</w:t>
      </w:r>
      <w:r>
        <w:rPr>
          <w:rFonts w:hint="eastAsia" w:ascii="Times New Roman" w:hAnsi="Times New Roman" w:eastAsia="仿宋_GB2312"/>
          <w:color w:val="000000" w:themeColor="text1"/>
          <w:sz w:val="32"/>
          <w:szCs w:val="32"/>
          <w:u w:val="none"/>
          <w14:textFill>
            <w14:solidFill>
              <w14:schemeClr w14:val="tx1"/>
            </w14:solidFill>
          </w14:textFill>
        </w:rPr>
        <w:t>部门</w:t>
      </w:r>
      <w:r>
        <w:rPr>
          <w:rFonts w:ascii="Times New Roman" w:hAnsi="Times New Roman" w:eastAsia="仿宋_GB2312"/>
          <w:color w:val="000000" w:themeColor="text1"/>
          <w:sz w:val="32"/>
          <w:szCs w:val="32"/>
          <w:u w:val="none"/>
          <w14:textFill>
            <w14:solidFill>
              <w14:schemeClr w14:val="tx1"/>
            </w14:solidFill>
          </w14:textFill>
        </w:rPr>
        <w:t>预算构成</w:t>
      </w:r>
    </w:p>
    <w:p w14:paraId="7166F29A">
      <w:pPr>
        <w:spacing w:line="560" w:lineRule="exact"/>
        <w:ind w:firstLine="563" w:firstLineChars="176"/>
        <w:jc w:val="left"/>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3.</w:t>
      </w:r>
      <w:r>
        <w:rPr>
          <w:rFonts w:hint="eastAsia" w:ascii="Times New Roman" w:hAnsi="Times New Roman" w:eastAsia="仿宋_GB2312"/>
          <w:color w:val="000000" w:themeColor="text1"/>
          <w:sz w:val="32"/>
          <w:szCs w:val="32"/>
          <w:u w:val="none"/>
          <w:lang w:eastAsia="zh-CN"/>
          <w14:textFill>
            <w14:solidFill>
              <w14:schemeClr w14:val="tx1"/>
            </w14:solidFill>
          </w14:textFill>
        </w:rPr>
        <w:t>2026</w:t>
      </w:r>
      <w:r>
        <w:rPr>
          <w:rFonts w:hint="eastAsia" w:ascii="Times New Roman" w:hAnsi="Times New Roman" w:eastAsia="仿宋_GB2312"/>
          <w:color w:val="000000" w:themeColor="text1"/>
          <w:sz w:val="32"/>
          <w:szCs w:val="32"/>
          <w:u w:val="none"/>
          <w14:textFill>
            <w14:solidFill>
              <w14:schemeClr w14:val="tx1"/>
            </w14:solidFill>
          </w14:textFill>
        </w:rPr>
        <w:t>年</w:t>
      </w:r>
      <w:r>
        <w:rPr>
          <w:rFonts w:ascii="Times New Roman" w:hAnsi="Times New Roman" w:eastAsia="仿宋_GB2312"/>
          <w:color w:val="000000" w:themeColor="text1"/>
          <w:sz w:val="32"/>
          <w:szCs w:val="32"/>
          <w:u w:val="none"/>
          <w14:textFill>
            <w14:solidFill>
              <w14:schemeClr w14:val="tx1"/>
            </w14:solidFill>
          </w14:textFill>
        </w:rPr>
        <w:t>度主要工作任务</w:t>
      </w:r>
    </w:p>
    <w:p w14:paraId="07EC5E8E">
      <w:pPr>
        <w:spacing w:line="560" w:lineRule="exact"/>
        <w:ind w:firstLine="565" w:firstLineChars="176"/>
        <w:jc w:val="left"/>
        <w:rPr>
          <w:rFonts w:ascii="Times New Roman" w:hAnsi="Times New Roman" w:eastAsia="仿宋_GB2312"/>
          <w:b/>
          <w:color w:val="000000" w:themeColor="text1"/>
          <w:sz w:val="32"/>
          <w:szCs w:val="32"/>
          <w:u w:val="none"/>
          <w14:textFill>
            <w14:solidFill>
              <w14:schemeClr w14:val="tx1"/>
            </w14:solidFill>
          </w14:textFill>
        </w:rPr>
      </w:pPr>
      <w:r>
        <w:rPr>
          <w:rFonts w:ascii="Times New Roman" w:hAnsi="Times New Roman" w:eastAsia="仿宋_GB2312"/>
          <w:b/>
          <w:color w:val="000000" w:themeColor="text1"/>
          <w:sz w:val="32"/>
          <w:szCs w:val="32"/>
          <w:u w:val="none"/>
          <w14:textFill>
            <w14:solidFill>
              <w14:schemeClr w14:val="tx1"/>
            </w14:solidFill>
          </w14:textFill>
        </w:rPr>
        <w:t>第二部分</w:t>
      </w:r>
      <w:r>
        <w:rPr>
          <w:rFonts w:hint="eastAsia" w:ascii="Times New Roman" w:hAnsi="Times New Roman" w:eastAsia="仿宋_GB2312"/>
          <w:b/>
          <w:color w:val="000000" w:themeColor="text1"/>
          <w:sz w:val="32"/>
          <w:szCs w:val="32"/>
          <w:u w:val="none"/>
          <w14:textFill>
            <w14:solidFill>
              <w14:schemeClr w14:val="tx1"/>
            </w14:solidFill>
          </w14:textFill>
        </w:rPr>
        <w:t xml:space="preserve">  </w:t>
      </w:r>
      <w:r>
        <w:rPr>
          <w:rFonts w:hint="eastAsia" w:ascii="Times New Roman" w:hAnsi="Times New Roman" w:eastAsia="仿宋_GB2312"/>
          <w:b/>
          <w:color w:val="000000" w:themeColor="text1"/>
          <w:sz w:val="32"/>
          <w:szCs w:val="32"/>
          <w:u w:val="none"/>
          <w:lang w:eastAsia="zh-CN"/>
          <w14:textFill>
            <w14:solidFill>
              <w14:schemeClr w14:val="tx1"/>
            </w14:solidFill>
          </w14:textFill>
        </w:rPr>
        <w:t>2026</w:t>
      </w:r>
      <w:r>
        <w:rPr>
          <w:rFonts w:hint="eastAsia" w:ascii="Times New Roman" w:hAnsi="Times New Roman" w:eastAsia="仿宋_GB2312"/>
          <w:b/>
          <w:color w:val="000000" w:themeColor="text1"/>
          <w:sz w:val="32"/>
          <w:szCs w:val="32"/>
          <w:u w:val="none"/>
          <w14:textFill>
            <w14:solidFill>
              <w14:schemeClr w14:val="tx1"/>
            </w14:solidFill>
          </w14:textFill>
        </w:rPr>
        <w:t>年</w:t>
      </w:r>
      <w:r>
        <w:rPr>
          <w:rFonts w:ascii="Times New Roman" w:hAnsi="Times New Roman" w:eastAsia="仿宋_GB2312"/>
          <w:b/>
          <w:color w:val="000000" w:themeColor="text1"/>
          <w:sz w:val="32"/>
          <w:szCs w:val="32"/>
          <w:u w:val="none"/>
          <w14:textFill>
            <w14:solidFill>
              <w14:schemeClr w14:val="tx1"/>
            </w14:solidFill>
          </w14:textFill>
        </w:rPr>
        <w:t>预算</w:t>
      </w:r>
      <w:r>
        <w:rPr>
          <w:rFonts w:hint="eastAsia" w:ascii="Times New Roman" w:hAnsi="Times New Roman" w:eastAsia="仿宋_GB2312"/>
          <w:b/>
          <w:color w:val="000000" w:themeColor="text1"/>
          <w:sz w:val="32"/>
          <w:szCs w:val="32"/>
          <w:u w:val="none"/>
          <w14:textFill>
            <w14:solidFill>
              <w14:schemeClr w14:val="tx1"/>
            </w14:solidFill>
          </w14:textFill>
        </w:rPr>
        <w:t>报</w:t>
      </w:r>
      <w:r>
        <w:rPr>
          <w:rFonts w:ascii="Times New Roman" w:hAnsi="Times New Roman" w:eastAsia="仿宋_GB2312"/>
          <w:b/>
          <w:color w:val="000000" w:themeColor="text1"/>
          <w:sz w:val="32"/>
          <w:szCs w:val="32"/>
          <w:u w:val="none"/>
          <w14:textFill>
            <w14:solidFill>
              <w14:schemeClr w14:val="tx1"/>
            </w14:solidFill>
          </w14:textFill>
        </w:rPr>
        <w:t>表</w:t>
      </w:r>
    </w:p>
    <w:p w14:paraId="7D3F12B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1.</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中国致公党安庆市委员会2026</w:t>
      </w:r>
      <w:r>
        <w:rPr>
          <w:rFonts w:hint="eastAsia" w:ascii="Times New Roman" w:hAnsi="Times New Roman" w:eastAsia="仿宋_GB2312"/>
          <w:color w:val="000000" w:themeColor="text1"/>
          <w:sz w:val="32"/>
          <w:szCs w:val="32"/>
          <w:u w:val="none"/>
          <w14:textFill>
            <w14:solidFill>
              <w14:schemeClr w14:val="tx1"/>
            </w14:solidFill>
          </w14:textFill>
        </w:rPr>
        <w:t>年</w:t>
      </w:r>
      <w:r>
        <w:rPr>
          <w:rFonts w:ascii="Times New Roman" w:hAnsi="Times New Roman" w:eastAsia="仿宋_GB2312"/>
          <w:color w:val="000000" w:themeColor="text1"/>
          <w:sz w:val="32"/>
          <w:szCs w:val="32"/>
          <w:u w:val="none"/>
          <w14:textFill>
            <w14:solidFill>
              <w14:schemeClr w14:val="tx1"/>
            </w14:solidFill>
          </w14:textFill>
        </w:rPr>
        <w:t>收支总表</w:t>
      </w:r>
    </w:p>
    <w:p w14:paraId="59F1F25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olor w:val="000000" w:themeColor="text1"/>
          <w:sz w:val="32"/>
          <w:szCs w:val="32"/>
          <w:u w:val="none"/>
          <w14:textFill>
            <w14:solidFill>
              <w14:schemeClr w14:val="tx1"/>
            </w14:solidFill>
          </w14:textFill>
        </w:rPr>
      </w:pPr>
      <w:r>
        <w:rPr>
          <w:rFonts w:hint="default" w:ascii="Times New Roman" w:hAnsi="Times New Roman" w:eastAsia="仿宋_GB2312"/>
          <w:color w:val="000000" w:themeColor="text1"/>
          <w:sz w:val="32"/>
          <w:szCs w:val="32"/>
          <w:u w:val="none"/>
          <w:lang w:val="en"/>
          <w14:textFill>
            <w14:solidFill>
              <w14:schemeClr w14:val="tx1"/>
            </w14:solidFill>
          </w14:textFill>
        </w:rPr>
        <w:t>2.</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中国致公党安庆市委员会2026</w:t>
      </w:r>
      <w:r>
        <w:rPr>
          <w:rFonts w:hint="eastAsia" w:ascii="Times New Roman" w:hAnsi="Times New Roman" w:eastAsia="仿宋_GB2312"/>
          <w:color w:val="000000" w:themeColor="text1"/>
          <w:sz w:val="32"/>
          <w:szCs w:val="32"/>
          <w:u w:val="none"/>
          <w14:textFill>
            <w14:solidFill>
              <w14:schemeClr w14:val="tx1"/>
            </w14:solidFill>
          </w14:textFill>
        </w:rPr>
        <w:t>年</w:t>
      </w:r>
      <w:r>
        <w:rPr>
          <w:rFonts w:ascii="Times New Roman" w:hAnsi="Times New Roman" w:eastAsia="仿宋_GB2312"/>
          <w:color w:val="000000" w:themeColor="text1"/>
          <w:sz w:val="32"/>
          <w:szCs w:val="32"/>
          <w:u w:val="none"/>
          <w14:textFill>
            <w14:solidFill>
              <w14:schemeClr w14:val="tx1"/>
            </w14:solidFill>
          </w14:textFill>
        </w:rPr>
        <w:t>收入总表</w:t>
      </w:r>
    </w:p>
    <w:p w14:paraId="1E469DE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olor w:val="000000" w:themeColor="text1"/>
          <w:sz w:val="32"/>
          <w:szCs w:val="32"/>
          <w:u w:val="none"/>
          <w14:textFill>
            <w14:solidFill>
              <w14:schemeClr w14:val="tx1"/>
            </w14:solidFill>
          </w14:textFill>
        </w:rPr>
      </w:pPr>
      <w:r>
        <w:rPr>
          <w:rFonts w:hint="default" w:ascii="Times New Roman" w:hAnsi="Times New Roman" w:eastAsia="仿宋_GB2312"/>
          <w:color w:val="000000" w:themeColor="text1"/>
          <w:sz w:val="32"/>
          <w:szCs w:val="32"/>
          <w:u w:val="none"/>
          <w:lang w:val="en"/>
          <w14:textFill>
            <w14:solidFill>
              <w14:schemeClr w14:val="tx1"/>
            </w14:solidFill>
          </w14:textFill>
        </w:rPr>
        <w:t>3.</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中国致公党安庆市委员会2026</w:t>
      </w:r>
      <w:r>
        <w:rPr>
          <w:rFonts w:hint="eastAsia" w:ascii="Times New Roman" w:hAnsi="Times New Roman" w:eastAsia="仿宋_GB2312"/>
          <w:color w:val="000000" w:themeColor="text1"/>
          <w:sz w:val="32"/>
          <w:szCs w:val="32"/>
          <w:u w:val="none"/>
          <w14:textFill>
            <w14:solidFill>
              <w14:schemeClr w14:val="tx1"/>
            </w14:solidFill>
          </w14:textFill>
        </w:rPr>
        <w:t>年</w:t>
      </w:r>
      <w:r>
        <w:rPr>
          <w:rFonts w:ascii="Times New Roman" w:hAnsi="Times New Roman" w:eastAsia="仿宋_GB2312"/>
          <w:color w:val="000000" w:themeColor="text1"/>
          <w:sz w:val="32"/>
          <w:szCs w:val="32"/>
          <w:u w:val="none"/>
          <w14:textFill>
            <w14:solidFill>
              <w14:schemeClr w14:val="tx1"/>
            </w14:solidFill>
          </w14:textFill>
        </w:rPr>
        <w:t>支出总表</w:t>
      </w:r>
    </w:p>
    <w:p w14:paraId="5B0BFFB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olor w:val="000000" w:themeColor="text1"/>
          <w:sz w:val="32"/>
          <w:szCs w:val="32"/>
          <w:u w:val="none"/>
          <w14:textFill>
            <w14:solidFill>
              <w14:schemeClr w14:val="tx1"/>
            </w14:solidFill>
          </w14:textFill>
        </w:rPr>
      </w:pPr>
      <w:r>
        <w:rPr>
          <w:rFonts w:hint="default" w:ascii="Times New Roman" w:hAnsi="Times New Roman" w:eastAsia="仿宋_GB2312"/>
          <w:color w:val="000000" w:themeColor="text1"/>
          <w:sz w:val="32"/>
          <w:szCs w:val="32"/>
          <w:u w:val="none"/>
          <w:lang w:val="en"/>
          <w14:textFill>
            <w14:solidFill>
              <w14:schemeClr w14:val="tx1"/>
            </w14:solidFill>
          </w14:textFill>
        </w:rPr>
        <w:t>4.</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中国致公党安庆市委员会2026</w:t>
      </w:r>
      <w:r>
        <w:rPr>
          <w:rFonts w:hint="eastAsia" w:ascii="Times New Roman" w:hAnsi="Times New Roman" w:eastAsia="仿宋_GB2312"/>
          <w:color w:val="000000" w:themeColor="text1"/>
          <w:sz w:val="32"/>
          <w:szCs w:val="32"/>
          <w:u w:val="none"/>
          <w14:textFill>
            <w14:solidFill>
              <w14:schemeClr w14:val="tx1"/>
            </w14:solidFill>
          </w14:textFill>
        </w:rPr>
        <w:t>年</w:t>
      </w:r>
      <w:r>
        <w:rPr>
          <w:rFonts w:ascii="Times New Roman" w:hAnsi="Times New Roman" w:eastAsia="仿宋_GB2312"/>
          <w:color w:val="000000" w:themeColor="text1"/>
          <w:sz w:val="32"/>
          <w:szCs w:val="32"/>
          <w:u w:val="none"/>
          <w14:textFill>
            <w14:solidFill>
              <w14:schemeClr w14:val="tx1"/>
            </w14:solidFill>
          </w14:textFill>
        </w:rPr>
        <w:t>财政拨款收支总表</w:t>
      </w:r>
    </w:p>
    <w:p w14:paraId="255A2B8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olor w:val="000000" w:themeColor="text1"/>
          <w:sz w:val="32"/>
          <w:szCs w:val="32"/>
          <w:u w:val="none"/>
          <w14:textFill>
            <w14:solidFill>
              <w14:schemeClr w14:val="tx1"/>
            </w14:solidFill>
          </w14:textFill>
        </w:rPr>
      </w:pPr>
      <w:r>
        <w:rPr>
          <w:rFonts w:hint="default" w:ascii="Times New Roman" w:hAnsi="Times New Roman" w:eastAsia="仿宋_GB2312"/>
          <w:color w:val="000000" w:themeColor="text1"/>
          <w:sz w:val="32"/>
          <w:szCs w:val="32"/>
          <w:u w:val="none"/>
          <w:lang w:val="en"/>
          <w14:textFill>
            <w14:solidFill>
              <w14:schemeClr w14:val="tx1"/>
            </w14:solidFill>
          </w14:textFill>
        </w:rPr>
        <w:t>5.</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中国致公党安庆市委员会2026</w:t>
      </w:r>
      <w:r>
        <w:rPr>
          <w:rFonts w:hint="eastAsia" w:ascii="Times New Roman" w:hAnsi="Times New Roman" w:eastAsia="仿宋_GB2312"/>
          <w:color w:val="000000" w:themeColor="text1"/>
          <w:sz w:val="32"/>
          <w:szCs w:val="32"/>
          <w:u w:val="none"/>
          <w14:textFill>
            <w14:solidFill>
              <w14:schemeClr w14:val="tx1"/>
            </w14:solidFill>
          </w14:textFill>
        </w:rPr>
        <w:t>年</w:t>
      </w:r>
      <w:r>
        <w:rPr>
          <w:rFonts w:ascii="Times New Roman" w:hAnsi="Times New Roman" w:eastAsia="仿宋_GB2312"/>
          <w:color w:val="000000" w:themeColor="text1"/>
          <w:sz w:val="32"/>
          <w:szCs w:val="32"/>
          <w:u w:val="none"/>
          <w14:textFill>
            <w14:solidFill>
              <w14:schemeClr w14:val="tx1"/>
            </w14:solidFill>
          </w14:textFill>
        </w:rPr>
        <w:t>一般公共预算支出表</w:t>
      </w:r>
    </w:p>
    <w:p w14:paraId="7E8A53F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olor w:val="000000" w:themeColor="text1"/>
          <w:sz w:val="32"/>
          <w:szCs w:val="32"/>
          <w:u w:val="none"/>
          <w14:textFill>
            <w14:solidFill>
              <w14:schemeClr w14:val="tx1"/>
            </w14:solidFill>
          </w14:textFill>
        </w:rPr>
      </w:pPr>
      <w:r>
        <w:rPr>
          <w:rFonts w:hint="default" w:ascii="Times New Roman" w:hAnsi="Times New Roman" w:eastAsia="仿宋_GB2312"/>
          <w:color w:val="000000" w:themeColor="text1"/>
          <w:sz w:val="32"/>
          <w:szCs w:val="32"/>
          <w:u w:val="none"/>
          <w:lang w:val="en"/>
          <w14:textFill>
            <w14:solidFill>
              <w14:schemeClr w14:val="tx1"/>
            </w14:solidFill>
          </w14:textFill>
        </w:rPr>
        <w:t>6.</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中国致公党安庆市委员会2026</w:t>
      </w:r>
      <w:r>
        <w:rPr>
          <w:rFonts w:hint="eastAsia" w:ascii="Times New Roman" w:hAnsi="Times New Roman" w:eastAsia="仿宋_GB2312"/>
          <w:color w:val="000000" w:themeColor="text1"/>
          <w:sz w:val="32"/>
          <w:szCs w:val="32"/>
          <w:u w:val="none"/>
          <w14:textFill>
            <w14:solidFill>
              <w14:schemeClr w14:val="tx1"/>
            </w14:solidFill>
          </w14:textFill>
        </w:rPr>
        <w:t>年</w:t>
      </w:r>
      <w:r>
        <w:rPr>
          <w:rFonts w:ascii="Times New Roman" w:hAnsi="Times New Roman" w:eastAsia="仿宋_GB2312"/>
          <w:color w:val="000000" w:themeColor="text1"/>
          <w:sz w:val="32"/>
          <w:szCs w:val="32"/>
          <w:u w:val="none"/>
          <w14:textFill>
            <w14:solidFill>
              <w14:schemeClr w14:val="tx1"/>
            </w14:solidFill>
          </w14:textFill>
        </w:rPr>
        <w:t>一般公共预算基本支出表</w:t>
      </w:r>
    </w:p>
    <w:p w14:paraId="6B56994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olor w:val="000000" w:themeColor="text1"/>
          <w:sz w:val="32"/>
          <w:szCs w:val="32"/>
          <w:u w:val="none"/>
          <w14:textFill>
            <w14:solidFill>
              <w14:schemeClr w14:val="tx1"/>
            </w14:solidFill>
          </w14:textFill>
        </w:rPr>
      </w:pPr>
      <w:r>
        <w:rPr>
          <w:rFonts w:hint="default" w:ascii="Times New Roman" w:hAnsi="Times New Roman" w:eastAsia="仿宋_GB2312"/>
          <w:color w:val="000000" w:themeColor="text1"/>
          <w:sz w:val="32"/>
          <w:szCs w:val="32"/>
          <w:u w:val="none"/>
          <w:lang w:val="en"/>
          <w14:textFill>
            <w14:solidFill>
              <w14:schemeClr w14:val="tx1"/>
            </w14:solidFill>
          </w14:textFill>
        </w:rPr>
        <w:t>7.</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中国致公党安庆市委员会2026</w:t>
      </w:r>
      <w:r>
        <w:rPr>
          <w:rFonts w:hint="eastAsia" w:ascii="Times New Roman" w:hAnsi="Times New Roman" w:eastAsia="仿宋_GB2312"/>
          <w:color w:val="000000" w:themeColor="text1"/>
          <w:sz w:val="32"/>
          <w:szCs w:val="32"/>
          <w:u w:val="none"/>
          <w14:textFill>
            <w14:solidFill>
              <w14:schemeClr w14:val="tx1"/>
            </w14:solidFill>
          </w14:textFill>
        </w:rPr>
        <w:t>年</w:t>
      </w:r>
      <w:r>
        <w:rPr>
          <w:rFonts w:ascii="Times New Roman" w:hAnsi="Times New Roman" w:eastAsia="仿宋_GB2312"/>
          <w:color w:val="000000" w:themeColor="text1"/>
          <w:sz w:val="32"/>
          <w:szCs w:val="32"/>
          <w:u w:val="none"/>
          <w14:textFill>
            <w14:solidFill>
              <w14:schemeClr w14:val="tx1"/>
            </w14:solidFill>
          </w14:textFill>
        </w:rPr>
        <w:t>政府性基金预算支出表</w:t>
      </w:r>
    </w:p>
    <w:p w14:paraId="23912C4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olor w:val="000000" w:themeColor="text1"/>
          <w:sz w:val="32"/>
          <w:szCs w:val="32"/>
          <w:u w:val="none"/>
          <w14:textFill>
            <w14:solidFill>
              <w14:schemeClr w14:val="tx1"/>
            </w14:solidFill>
          </w14:textFill>
        </w:rPr>
      </w:pPr>
      <w:r>
        <w:rPr>
          <w:rFonts w:hint="default" w:ascii="Times New Roman" w:hAnsi="Times New Roman" w:eastAsia="仿宋_GB2312"/>
          <w:color w:val="000000" w:themeColor="text1"/>
          <w:sz w:val="32"/>
          <w:szCs w:val="32"/>
          <w:u w:val="none"/>
          <w:lang w:val="en"/>
          <w14:textFill>
            <w14:solidFill>
              <w14:schemeClr w14:val="tx1"/>
            </w14:solidFill>
          </w14:textFill>
        </w:rPr>
        <w:t>8.</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中国致公党安庆市委员会2026</w:t>
      </w:r>
      <w:r>
        <w:rPr>
          <w:rFonts w:hint="eastAsia" w:ascii="Times New Roman" w:hAnsi="Times New Roman" w:eastAsia="仿宋_GB2312"/>
          <w:color w:val="000000" w:themeColor="text1"/>
          <w:sz w:val="32"/>
          <w:szCs w:val="32"/>
          <w:u w:val="none"/>
          <w14:textFill>
            <w14:solidFill>
              <w14:schemeClr w14:val="tx1"/>
            </w14:solidFill>
          </w14:textFill>
        </w:rPr>
        <w:t>年</w:t>
      </w:r>
      <w:r>
        <w:rPr>
          <w:rFonts w:ascii="Times New Roman" w:hAnsi="Times New Roman" w:eastAsia="仿宋_GB2312"/>
          <w:color w:val="000000" w:themeColor="text1"/>
          <w:sz w:val="32"/>
          <w:szCs w:val="32"/>
          <w:u w:val="none"/>
          <w14:textFill>
            <w14:solidFill>
              <w14:schemeClr w14:val="tx1"/>
            </w14:solidFill>
          </w14:textFill>
        </w:rPr>
        <w:t>国有资本经营预算支出表</w:t>
      </w:r>
    </w:p>
    <w:p w14:paraId="6ACFB52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olor w:val="000000" w:themeColor="text1"/>
          <w:sz w:val="32"/>
          <w:szCs w:val="32"/>
          <w:highlight w:val="yellow"/>
          <w:u w:val="none"/>
          <w14:textFill>
            <w14:solidFill>
              <w14:schemeClr w14:val="tx1"/>
            </w14:solidFill>
          </w14:textFill>
        </w:rPr>
      </w:pPr>
      <w:r>
        <w:rPr>
          <w:rFonts w:ascii="Times New Roman" w:hAnsi="Times New Roman" w:eastAsia="仿宋_GB2312"/>
          <w:color w:val="000000" w:themeColor="text1"/>
          <w:sz w:val="32"/>
          <w:szCs w:val="32"/>
          <w:highlight w:val="none"/>
          <w:u w:val="none"/>
          <w14:textFill>
            <w14:solidFill>
              <w14:schemeClr w14:val="tx1"/>
            </w14:solidFill>
          </w14:textFill>
        </w:rPr>
        <w:t>9.</w:t>
      </w:r>
      <w:r>
        <w:rPr>
          <w:rFonts w:hint="eastAsia" w:ascii="Times New Roman" w:hAnsi="Times New Roman" w:eastAsia="仿宋_GB2312"/>
          <w:color w:val="000000" w:themeColor="text1"/>
          <w:sz w:val="32"/>
          <w:szCs w:val="32"/>
          <w:highlight w:val="none"/>
          <w:u w:val="none"/>
          <w:lang w:eastAsia="zh-CN"/>
          <w14:textFill>
            <w14:solidFill>
              <w14:schemeClr w14:val="tx1"/>
            </w14:solidFill>
          </w14:textFill>
        </w:rPr>
        <w:t>中国致公党安庆市委员会2026</w:t>
      </w:r>
      <w:r>
        <w:rPr>
          <w:rFonts w:hint="eastAsia" w:ascii="Times New Roman" w:hAnsi="Times New Roman" w:eastAsia="仿宋_GB2312"/>
          <w:color w:val="000000" w:themeColor="text1"/>
          <w:sz w:val="32"/>
          <w:szCs w:val="32"/>
          <w:highlight w:val="none"/>
          <w:u w:val="none"/>
          <w14:textFill>
            <w14:solidFill>
              <w14:schemeClr w14:val="tx1"/>
            </w14:solidFill>
          </w14:textFill>
        </w:rPr>
        <w:t>年</w:t>
      </w:r>
      <w:r>
        <w:rPr>
          <w:rFonts w:ascii="Times New Roman" w:hAnsi="Times New Roman" w:eastAsia="仿宋_GB2312"/>
          <w:color w:val="000000" w:themeColor="text1"/>
          <w:sz w:val="32"/>
          <w:szCs w:val="32"/>
          <w:highlight w:val="none"/>
          <w:u w:val="none"/>
          <w14:textFill>
            <w14:solidFill>
              <w14:schemeClr w14:val="tx1"/>
            </w14:solidFill>
          </w14:textFill>
        </w:rPr>
        <w:t>基本支出总表</w:t>
      </w:r>
    </w:p>
    <w:p w14:paraId="5E9FE31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olor w:val="000000" w:themeColor="text1"/>
          <w:sz w:val="32"/>
          <w:szCs w:val="32"/>
          <w:u w:val="none"/>
          <w14:textFill>
            <w14:solidFill>
              <w14:schemeClr w14:val="tx1"/>
            </w14:solidFill>
          </w14:textFill>
        </w:rPr>
      </w:pPr>
      <w:r>
        <w:rPr>
          <w:rFonts w:hint="eastAsia" w:ascii="Times New Roman" w:hAnsi="Times New Roman" w:eastAsia="仿宋_GB2312"/>
          <w:color w:val="000000" w:themeColor="text1"/>
          <w:sz w:val="32"/>
          <w:szCs w:val="32"/>
          <w:u w:val="none"/>
          <w14:textFill>
            <w14:solidFill>
              <w14:schemeClr w14:val="tx1"/>
            </w14:solidFill>
          </w14:textFill>
        </w:rPr>
        <w:t>10.</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中国致公党安庆市委员会2026</w:t>
      </w:r>
      <w:r>
        <w:rPr>
          <w:rFonts w:hint="eastAsia" w:ascii="Times New Roman" w:hAnsi="Times New Roman" w:eastAsia="仿宋_GB2312"/>
          <w:color w:val="000000" w:themeColor="text1"/>
          <w:sz w:val="32"/>
          <w:szCs w:val="32"/>
          <w:u w:val="none"/>
          <w14:textFill>
            <w14:solidFill>
              <w14:schemeClr w14:val="tx1"/>
            </w14:solidFill>
          </w14:textFill>
        </w:rPr>
        <w:t>年项目</w:t>
      </w:r>
      <w:r>
        <w:rPr>
          <w:rFonts w:ascii="Times New Roman" w:hAnsi="Times New Roman" w:eastAsia="仿宋_GB2312"/>
          <w:color w:val="000000" w:themeColor="text1"/>
          <w:sz w:val="32"/>
          <w:szCs w:val="32"/>
          <w:u w:val="none"/>
          <w14:textFill>
            <w14:solidFill>
              <w14:schemeClr w14:val="tx1"/>
            </w14:solidFill>
          </w14:textFill>
        </w:rPr>
        <w:t>支出总表</w:t>
      </w:r>
    </w:p>
    <w:p w14:paraId="291A9BA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1</w:t>
      </w:r>
      <w:r>
        <w:rPr>
          <w:rFonts w:hint="eastAsia" w:ascii="Times New Roman" w:hAnsi="Times New Roman" w:eastAsia="仿宋_GB2312"/>
          <w:color w:val="000000" w:themeColor="text1"/>
          <w:sz w:val="32"/>
          <w:szCs w:val="32"/>
          <w:u w:val="none"/>
          <w14:textFill>
            <w14:solidFill>
              <w14:schemeClr w14:val="tx1"/>
            </w14:solidFill>
          </w14:textFill>
        </w:rPr>
        <w:t>1</w:t>
      </w:r>
      <w:r>
        <w:rPr>
          <w:rFonts w:ascii="Times New Roman" w:hAnsi="Times New Roman" w:eastAsia="仿宋_GB2312"/>
          <w:color w:val="000000" w:themeColor="text1"/>
          <w:sz w:val="32"/>
          <w:szCs w:val="32"/>
          <w:u w:val="none"/>
          <w14:textFill>
            <w14:solidFill>
              <w14:schemeClr w14:val="tx1"/>
            </w14:solidFill>
          </w14:textFill>
        </w:rPr>
        <w:t>.</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中国致公党安庆市委员会2026</w:t>
      </w:r>
      <w:r>
        <w:rPr>
          <w:rFonts w:hint="eastAsia" w:ascii="Times New Roman" w:hAnsi="Times New Roman" w:eastAsia="仿宋_GB2312"/>
          <w:color w:val="000000" w:themeColor="text1"/>
          <w:sz w:val="32"/>
          <w:szCs w:val="32"/>
          <w:u w:val="none"/>
          <w14:textFill>
            <w14:solidFill>
              <w14:schemeClr w14:val="tx1"/>
            </w14:solidFill>
          </w14:textFill>
        </w:rPr>
        <w:t>年</w:t>
      </w:r>
      <w:r>
        <w:rPr>
          <w:rFonts w:ascii="Times New Roman" w:hAnsi="Times New Roman" w:eastAsia="仿宋_GB2312"/>
          <w:color w:val="000000" w:themeColor="text1"/>
          <w:sz w:val="32"/>
          <w:szCs w:val="32"/>
          <w:u w:val="none"/>
          <w14:textFill>
            <w14:solidFill>
              <w14:schemeClr w14:val="tx1"/>
            </w14:solidFill>
          </w14:textFill>
        </w:rPr>
        <w:t>政府采购支出表</w:t>
      </w:r>
    </w:p>
    <w:p w14:paraId="1E62F68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olor w:val="000000" w:themeColor="text1"/>
          <w:sz w:val="32"/>
          <w:szCs w:val="32"/>
          <w:u w:val="none"/>
          <w14:textFill>
            <w14:solidFill>
              <w14:schemeClr w14:val="tx1"/>
            </w14:solidFill>
          </w14:textFill>
        </w:rPr>
      </w:pPr>
      <w:r>
        <w:rPr>
          <w:rFonts w:hint="default" w:ascii="Times New Roman" w:hAnsi="Times New Roman" w:eastAsia="仿宋_GB2312"/>
          <w:color w:val="000000" w:themeColor="text1"/>
          <w:sz w:val="32"/>
          <w:szCs w:val="32"/>
          <w:u w:val="none"/>
          <w:lang w:val="en"/>
          <w14:textFill>
            <w14:solidFill>
              <w14:schemeClr w14:val="tx1"/>
            </w14:solidFill>
          </w14:textFill>
        </w:rPr>
        <w:t>1</w:t>
      </w:r>
      <w:r>
        <w:rPr>
          <w:rFonts w:hint="eastAsia" w:ascii="Times New Roman" w:hAnsi="Times New Roman" w:eastAsia="仿宋_GB2312"/>
          <w:color w:val="000000" w:themeColor="text1"/>
          <w:sz w:val="32"/>
          <w:szCs w:val="32"/>
          <w:u w:val="none"/>
          <w14:textFill>
            <w14:solidFill>
              <w14:schemeClr w14:val="tx1"/>
            </w14:solidFill>
          </w14:textFill>
        </w:rPr>
        <w:t>2</w:t>
      </w:r>
      <w:r>
        <w:rPr>
          <w:rFonts w:ascii="Times New Roman" w:hAnsi="Times New Roman" w:eastAsia="仿宋_GB2312"/>
          <w:color w:val="000000" w:themeColor="text1"/>
          <w:sz w:val="32"/>
          <w:szCs w:val="32"/>
          <w:u w:val="none"/>
          <w14:textFill>
            <w14:solidFill>
              <w14:schemeClr w14:val="tx1"/>
            </w14:solidFill>
          </w14:textFill>
        </w:rPr>
        <w:t>.</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中国致公党安庆市委员会2026</w:t>
      </w:r>
      <w:r>
        <w:rPr>
          <w:rFonts w:hint="eastAsia" w:ascii="Times New Roman" w:hAnsi="Times New Roman" w:eastAsia="仿宋_GB2312"/>
          <w:color w:val="000000" w:themeColor="text1"/>
          <w:sz w:val="32"/>
          <w:szCs w:val="32"/>
          <w:u w:val="none"/>
          <w14:textFill>
            <w14:solidFill>
              <w14:schemeClr w14:val="tx1"/>
            </w14:solidFill>
          </w14:textFill>
        </w:rPr>
        <w:t>年</w:t>
      </w:r>
      <w:r>
        <w:rPr>
          <w:rFonts w:ascii="Times New Roman" w:hAnsi="Times New Roman" w:eastAsia="仿宋_GB2312"/>
          <w:color w:val="000000" w:themeColor="text1"/>
          <w:sz w:val="32"/>
          <w:szCs w:val="32"/>
          <w:u w:val="none"/>
          <w14:textFill>
            <w14:solidFill>
              <w14:schemeClr w14:val="tx1"/>
            </w14:solidFill>
          </w14:textFill>
        </w:rPr>
        <w:t>政府购买服务支出表</w:t>
      </w:r>
    </w:p>
    <w:p w14:paraId="3DDF8B9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olor w:val="000000" w:themeColor="text1"/>
          <w:sz w:val="32"/>
          <w:szCs w:val="32"/>
          <w:highlight w:val="none"/>
          <w:u w:val="none"/>
          <w14:textFill>
            <w14:solidFill>
              <w14:schemeClr w14:val="tx1"/>
            </w14:solidFill>
          </w14:textFill>
        </w:rPr>
      </w:pPr>
      <w:r>
        <w:rPr>
          <w:rFonts w:ascii="Times New Roman" w:hAnsi="Times New Roman" w:eastAsia="仿宋_GB2312"/>
          <w:color w:val="000000" w:themeColor="text1"/>
          <w:sz w:val="32"/>
          <w:szCs w:val="32"/>
          <w:highlight w:val="none"/>
          <w:u w:val="none"/>
          <w14:textFill>
            <w14:solidFill>
              <w14:schemeClr w14:val="tx1"/>
            </w14:solidFill>
          </w14:textFill>
        </w:rPr>
        <w:t>1</w:t>
      </w:r>
      <w:r>
        <w:rPr>
          <w:rFonts w:hint="eastAsia" w:ascii="Times New Roman" w:hAnsi="Times New Roman" w:eastAsia="仿宋_GB2312"/>
          <w:color w:val="000000" w:themeColor="text1"/>
          <w:sz w:val="32"/>
          <w:szCs w:val="32"/>
          <w:highlight w:val="none"/>
          <w:u w:val="none"/>
          <w:lang w:val="en-US" w:eastAsia="zh-CN"/>
          <w14:textFill>
            <w14:solidFill>
              <w14:schemeClr w14:val="tx1"/>
            </w14:solidFill>
          </w14:textFill>
        </w:rPr>
        <w:t>3</w:t>
      </w:r>
      <w:r>
        <w:rPr>
          <w:rFonts w:ascii="Times New Roman" w:hAnsi="Times New Roman" w:eastAsia="仿宋_GB2312"/>
          <w:color w:val="000000" w:themeColor="text1"/>
          <w:sz w:val="32"/>
          <w:szCs w:val="32"/>
          <w:highlight w:val="none"/>
          <w:u w:val="none"/>
          <w14:textFill>
            <w14:solidFill>
              <w14:schemeClr w14:val="tx1"/>
            </w14:solidFill>
          </w14:textFill>
        </w:rPr>
        <w:t>.</w:t>
      </w:r>
      <w:r>
        <w:rPr>
          <w:rFonts w:hint="eastAsia" w:ascii="Times New Roman" w:hAnsi="Times New Roman" w:eastAsia="仿宋_GB2312"/>
          <w:color w:val="000000" w:themeColor="text1"/>
          <w:sz w:val="32"/>
          <w:szCs w:val="32"/>
          <w:highlight w:val="none"/>
          <w:u w:val="none"/>
          <w:lang w:eastAsia="zh-CN"/>
          <w14:textFill>
            <w14:solidFill>
              <w14:schemeClr w14:val="tx1"/>
            </w14:solidFill>
          </w14:textFill>
        </w:rPr>
        <w:t>中国致公党安庆市委员会2026</w:t>
      </w:r>
      <w:r>
        <w:rPr>
          <w:rFonts w:hint="eastAsia" w:ascii="Times New Roman" w:hAnsi="Times New Roman" w:eastAsia="仿宋_GB2312"/>
          <w:color w:val="000000" w:themeColor="text1"/>
          <w:sz w:val="32"/>
          <w:szCs w:val="32"/>
          <w:highlight w:val="none"/>
          <w:u w:val="none"/>
          <w14:textFill>
            <w14:solidFill>
              <w14:schemeClr w14:val="tx1"/>
            </w14:solidFill>
          </w14:textFill>
        </w:rPr>
        <w:t>年</w:t>
      </w:r>
      <w:r>
        <w:rPr>
          <w:rFonts w:ascii="Times New Roman" w:hAnsi="Times New Roman" w:eastAsia="仿宋_GB2312"/>
          <w:color w:val="000000" w:themeColor="text1"/>
          <w:sz w:val="32"/>
          <w:szCs w:val="32"/>
          <w:highlight w:val="none"/>
          <w:u w:val="none"/>
          <w14:textFill>
            <w14:solidFill>
              <w14:schemeClr w14:val="tx1"/>
            </w14:solidFill>
          </w14:textFill>
        </w:rPr>
        <w:t>项目支出绩效目标表</w:t>
      </w:r>
    </w:p>
    <w:p w14:paraId="5EBB0FDF">
      <w:pPr>
        <w:spacing w:line="560" w:lineRule="exact"/>
        <w:ind w:firstLine="565" w:firstLineChars="176"/>
        <w:jc w:val="left"/>
        <w:rPr>
          <w:rFonts w:ascii="Times New Roman" w:hAnsi="Times New Roman" w:eastAsia="仿宋_GB2312"/>
          <w:b/>
          <w:color w:val="000000" w:themeColor="text1"/>
          <w:sz w:val="32"/>
          <w:szCs w:val="32"/>
          <w:u w:val="none"/>
          <w14:textFill>
            <w14:solidFill>
              <w14:schemeClr w14:val="tx1"/>
            </w14:solidFill>
          </w14:textFill>
        </w:rPr>
      </w:pPr>
      <w:r>
        <w:rPr>
          <w:rFonts w:ascii="Times New Roman" w:hAnsi="Times New Roman" w:eastAsia="仿宋_GB2312"/>
          <w:b/>
          <w:color w:val="000000" w:themeColor="text1"/>
          <w:sz w:val="32"/>
          <w:szCs w:val="32"/>
          <w:u w:val="none"/>
          <w14:textFill>
            <w14:solidFill>
              <w14:schemeClr w14:val="tx1"/>
            </w14:solidFill>
          </w14:textFill>
        </w:rPr>
        <w:t>第三部分</w:t>
      </w:r>
      <w:r>
        <w:rPr>
          <w:rFonts w:hint="eastAsia" w:ascii="Times New Roman" w:hAnsi="Times New Roman" w:eastAsia="仿宋_GB2312"/>
          <w:b/>
          <w:color w:val="000000" w:themeColor="text1"/>
          <w:sz w:val="32"/>
          <w:szCs w:val="32"/>
          <w:u w:val="none"/>
          <w14:textFill>
            <w14:solidFill>
              <w14:schemeClr w14:val="tx1"/>
            </w14:solidFill>
          </w14:textFill>
        </w:rPr>
        <w:t xml:space="preserve">  </w:t>
      </w:r>
      <w:r>
        <w:rPr>
          <w:rFonts w:hint="eastAsia" w:ascii="Times New Roman" w:hAnsi="Times New Roman" w:eastAsia="仿宋_GB2312"/>
          <w:b/>
          <w:color w:val="000000" w:themeColor="text1"/>
          <w:sz w:val="32"/>
          <w:szCs w:val="32"/>
          <w:u w:val="none"/>
          <w:lang w:eastAsia="zh-CN"/>
          <w14:textFill>
            <w14:solidFill>
              <w14:schemeClr w14:val="tx1"/>
            </w14:solidFill>
          </w14:textFill>
        </w:rPr>
        <w:t>2026</w:t>
      </w:r>
      <w:r>
        <w:rPr>
          <w:rFonts w:hint="eastAsia" w:ascii="Times New Roman" w:hAnsi="Times New Roman" w:eastAsia="仿宋_GB2312"/>
          <w:b/>
          <w:color w:val="000000" w:themeColor="text1"/>
          <w:sz w:val="32"/>
          <w:szCs w:val="32"/>
          <w:u w:val="none"/>
          <w14:textFill>
            <w14:solidFill>
              <w14:schemeClr w14:val="tx1"/>
            </w14:solidFill>
          </w14:textFill>
        </w:rPr>
        <w:t>年部门</w:t>
      </w:r>
      <w:r>
        <w:rPr>
          <w:rFonts w:ascii="Times New Roman" w:hAnsi="Times New Roman" w:eastAsia="仿宋_GB2312"/>
          <w:b/>
          <w:color w:val="000000" w:themeColor="text1"/>
          <w:sz w:val="32"/>
          <w:szCs w:val="32"/>
          <w:u w:val="none"/>
          <w14:textFill>
            <w14:solidFill>
              <w14:schemeClr w14:val="tx1"/>
            </w14:solidFill>
          </w14:textFill>
        </w:rPr>
        <w:t>预算情况说明</w:t>
      </w:r>
    </w:p>
    <w:p w14:paraId="4F379798">
      <w:pPr>
        <w:spacing w:line="560" w:lineRule="exact"/>
        <w:ind w:firstLine="563" w:firstLineChars="176"/>
        <w:jc w:val="left"/>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1.</w:t>
      </w:r>
      <w:r>
        <w:rPr>
          <w:rFonts w:hint="eastAsia" w:ascii="Times New Roman" w:hAnsi="Times New Roman" w:eastAsia="仿宋_GB2312"/>
          <w:color w:val="000000" w:themeColor="text1"/>
          <w:sz w:val="32"/>
          <w:szCs w:val="32"/>
          <w:u w:val="none"/>
          <w14:textFill>
            <w14:solidFill>
              <w14:schemeClr w14:val="tx1"/>
            </w14:solidFill>
          </w14:textFill>
        </w:rPr>
        <w:t>关于</w:t>
      </w:r>
      <w:r>
        <w:rPr>
          <w:rFonts w:hint="eastAsia" w:ascii="Times New Roman" w:hAnsi="Times New Roman" w:eastAsia="仿宋_GB2312"/>
          <w:color w:val="000000" w:themeColor="text1"/>
          <w:sz w:val="32"/>
          <w:szCs w:val="32"/>
          <w:u w:val="none"/>
          <w:lang w:eastAsia="zh-CN"/>
          <w14:textFill>
            <w14:solidFill>
              <w14:schemeClr w14:val="tx1"/>
            </w14:solidFill>
          </w14:textFill>
        </w:rPr>
        <w:t>2026</w:t>
      </w:r>
      <w:r>
        <w:rPr>
          <w:rFonts w:hint="eastAsia" w:ascii="Times New Roman" w:hAnsi="Times New Roman" w:eastAsia="仿宋_GB2312"/>
          <w:color w:val="000000" w:themeColor="text1"/>
          <w:sz w:val="32"/>
          <w:szCs w:val="32"/>
          <w:u w:val="none"/>
          <w14:textFill>
            <w14:solidFill>
              <w14:schemeClr w14:val="tx1"/>
            </w14:solidFill>
          </w14:textFill>
        </w:rPr>
        <w:t>年收支总表的说明</w:t>
      </w:r>
    </w:p>
    <w:p w14:paraId="369F493A">
      <w:pPr>
        <w:spacing w:line="560" w:lineRule="exact"/>
        <w:ind w:firstLine="563" w:firstLineChars="176"/>
        <w:jc w:val="left"/>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2.</w:t>
      </w:r>
      <w:r>
        <w:rPr>
          <w:rFonts w:hint="eastAsia" w:ascii="Times New Roman" w:hAnsi="Times New Roman" w:eastAsia="仿宋_GB2312"/>
          <w:color w:val="000000" w:themeColor="text1"/>
          <w:sz w:val="32"/>
          <w:szCs w:val="32"/>
          <w:u w:val="none"/>
          <w14:textFill>
            <w14:solidFill>
              <w14:schemeClr w14:val="tx1"/>
            </w14:solidFill>
          </w14:textFill>
        </w:rPr>
        <w:t>关于</w:t>
      </w:r>
      <w:r>
        <w:rPr>
          <w:rFonts w:hint="eastAsia" w:ascii="Times New Roman" w:hAnsi="Times New Roman" w:eastAsia="仿宋_GB2312"/>
          <w:color w:val="000000" w:themeColor="text1"/>
          <w:sz w:val="32"/>
          <w:szCs w:val="32"/>
          <w:u w:val="none"/>
          <w:lang w:eastAsia="zh-CN"/>
          <w14:textFill>
            <w14:solidFill>
              <w14:schemeClr w14:val="tx1"/>
            </w14:solidFill>
          </w14:textFill>
        </w:rPr>
        <w:t>2026</w:t>
      </w:r>
      <w:r>
        <w:rPr>
          <w:rFonts w:hint="eastAsia" w:ascii="Times New Roman" w:hAnsi="Times New Roman" w:eastAsia="仿宋_GB2312"/>
          <w:color w:val="000000" w:themeColor="text1"/>
          <w:sz w:val="32"/>
          <w:szCs w:val="32"/>
          <w:u w:val="none"/>
          <w14:textFill>
            <w14:solidFill>
              <w14:schemeClr w14:val="tx1"/>
            </w14:solidFill>
          </w14:textFill>
        </w:rPr>
        <w:t>年收入总表的说明</w:t>
      </w:r>
    </w:p>
    <w:p w14:paraId="646DA0FC">
      <w:pPr>
        <w:spacing w:line="560" w:lineRule="exact"/>
        <w:ind w:firstLine="563" w:firstLineChars="176"/>
        <w:jc w:val="left"/>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3.</w:t>
      </w:r>
      <w:r>
        <w:rPr>
          <w:rFonts w:hint="eastAsia" w:ascii="Times New Roman" w:hAnsi="Times New Roman" w:eastAsia="仿宋_GB2312"/>
          <w:color w:val="000000" w:themeColor="text1"/>
          <w:sz w:val="32"/>
          <w:szCs w:val="32"/>
          <w:u w:val="none"/>
          <w14:textFill>
            <w14:solidFill>
              <w14:schemeClr w14:val="tx1"/>
            </w14:solidFill>
          </w14:textFill>
        </w:rPr>
        <w:t>关于</w:t>
      </w:r>
      <w:r>
        <w:rPr>
          <w:rFonts w:hint="eastAsia" w:ascii="Times New Roman" w:hAnsi="Times New Roman" w:eastAsia="仿宋_GB2312"/>
          <w:color w:val="000000" w:themeColor="text1"/>
          <w:sz w:val="32"/>
          <w:szCs w:val="32"/>
          <w:u w:val="none"/>
          <w:lang w:eastAsia="zh-CN"/>
          <w14:textFill>
            <w14:solidFill>
              <w14:schemeClr w14:val="tx1"/>
            </w14:solidFill>
          </w14:textFill>
        </w:rPr>
        <w:t>2026</w:t>
      </w:r>
      <w:r>
        <w:rPr>
          <w:rFonts w:hint="eastAsia" w:ascii="Times New Roman" w:hAnsi="Times New Roman" w:eastAsia="仿宋_GB2312"/>
          <w:color w:val="000000" w:themeColor="text1"/>
          <w:sz w:val="32"/>
          <w:szCs w:val="32"/>
          <w:u w:val="none"/>
          <w14:textFill>
            <w14:solidFill>
              <w14:schemeClr w14:val="tx1"/>
            </w14:solidFill>
          </w14:textFill>
        </w:rPr>
        <w:t>年支出总表的说明</w:t>
      </w:r>
    </w:p>
    <w:p w14:paraId="3C0782E1">
      <w:pPr>
        <w:spacing w:line="560" w:lineRule="exact"/>
        <w:ind w:firstLine="563" w:firstLineChars="176"/>
        <w:jc w:val="left"/>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4.</w:t>
      </w:r>
      <w:r>
        <w:rPr>
          <w:rFonts w:hint="eastAsia" w:ascii="Times New Roman" w:hAnsi="Times New Roman" w:eastAsia="仿宋_GB2312"/>
          <w:color w:val="000000" w:themeColor="text1"/>
          <w:sz w:val="32"/>
          <w:szCs w:val="32"/>
          <w:u w:val="none"/>
          <w14:textFill>
            <w14:solidFill>
              <w14:schemeClr w14:val="tx1"/>
            </w14:solidFill>
          </w14:textFill>
        </w:rPr>
        <w:t>关于</w:t>
      </w:r>
      <w:r>
        <w:rPr>
          <w:rFonts w:hint="eastAsia" w:ascii="Times New Roman" w:hAnsi="Times New Roman" w:eastAsia="仿宋_GB2312"/>
          <w:color w:val="000000" w:themeColor="text1"/>
          <w:sz w:val="32"/>
          <w:szCs w:val="32"/>
          <w:u w:val="none"/>
          <w:lang w:eastAsia="zh-CN"/>
          <w14:textFill>
            <w14:solidFill>
              <w14:schemeClr w14:val="tx1"/>
            </w14:solidFill>
          </w14:textFill>
        </w:rPr>
        <w:t>2026</w:t>
      </w:r>
      <w:r>
        <w:rPr>
          <w:rFonts w:hint="eastAsia" w:ascii="Times New Roman" w:hAnsi="Times New Roman" w:eastAsia="仿宋_GB2312"/>
          <w:color w:val="000000" w:themeColor="text1"/>
          <w:sz w:val="32"/>
          <w:szCs w:val="32"/>
          <w:u w:val="none"/>
          <w14:textFill>
            <w14:solidFill>
              <w14:schemeClr w14:val="tx1"/>
            </w14:solidFill>
          </w14:textFill>
        </w:rPr>
        <w:t>年财政拨款收支总表的说明</w:t>
      </w:r>
    </w:p>
    <w:p w14:paraId="2904D635">
      <w:pPr>
        <w:spacing w:line="560" w:lineRule="exact"/>
        <w:ind w:firstLine="563" w:firstLineChars="176"/>
        <w:jc w:val="left"/>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5.</w:t>
      </w:r>
      <w:r>
        <w:rPr>
          <w:rFonts w:hint="eastAsia" w:ascii="Times New Roman" w:hAnsi="Times New Roman" w:eastAsia="仿宋_GB2312"/>
          <w:color w:val="000000" w:themeColor="text1"/>
          <w:sz w:val="32"/>
          <w:szCs w:val="32"/>
          <w:u w:val="none"/>
          <w14:textFill>
            <w14:solidFill>
              <w14:schemeClr w14:val="tx1"/>
            </w14:solidFill>
          </w14:textFill>
        </w:rPr>
        <w:t>关于</w:t>
      </w:r>
      <w:r>
        <w:rPr>
          <w:rFonts w:hint="eastAsia" w:ascii="Times New Roman" w:hAnsi="Times New Roman" w:eastAsia="仿宋_GB2312"/>
          <w:color w:val="000000" w:themeColor="text1"/>
          <w:sz w:val="32"/>
          <w:szCs w:val="32"/>
          <w:u w:val="none"/>
          <w:lang w:eastAsia="zh-CN"/>
          <w14:textFill>
            <w14:solidFill>
              <w14:schemeClr w14:val="tx1"/>
            </w14:solidFill>
          </w14:textFill>
        </w:rPr>
        <w:t>2026</w:t>
      </w:r>
      <w:r>
        <w:rPr>
          <w:rFonts w:hint="eastAsia" w:ascii="Times New Roman" w:hAnsi="Times New Roman" w:eastAsia="仿宋_GB2312"/>
          <w:color w:val="000000" w:themeColor="text1"/>
          <w:sz w:val="32"/>
          <w:szCs w:val="32"/>
          <w:u w:val="none"/>
          <w14:textFill>
            <w14:solidFill>
              <w14:schemeClr w14:val="tx1"/>
            </w14:solidFill>
          </w14:textFill>
        </w:rPr>
        <w:t>年一般公共预算支出表的说明</w:t>
      </w:r>
    </w:p>
    <w:p w14:paraId="69A224FC">
      <w:pPr>
        <w:spacing w:line="560" w:lineRule="exact"/>
        <w:ind w:firstLine="563" w:firstLineChars="176"/>
        <w:jc w:val="left"/>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6.</w:t>
      </w:r>
      <w:r>
        <w:rPr>
          <w:rFonts w:hint="eastAsia" w:ascii="Times New Roman" w:hAnsi="Times New Roman" w:eastAsia="仿宋_GB2312"/>
          <w:color w:val="000000" w:themeColor="text1"/>
          <w:sz w:val="32"/>
          <w:szCs w:val="32"/>
          <w:u w:val="none"/>
          <w14:textFill>
            <w14:solidFill>
              <w14:schemeClr w14:val="tx1"/>
            </w14:solidFill>
          </w14:textFill>
        </w:rPr>
        <w:t>关于</w:t>
      </w:r>
      <w:r>
        <w:rPr>
          <w:rFonts w:hint="eastAsia" w:ascii="Times New Roman" w:hAnsi="Times New Roman" w:eastAsia="仿宋_GB2312"/>
          <w:color w:val="000000" w:themeColor="text1"/>
          <w:sz w:val="32"/>
          <w:szCs w:val="32"/>
          <w:u w:val="none"/>
          <w:lang w:eastAsia="zh-CN"/>
          <w14:textFill>
            <w14:solidFill>
              <w14:schemeClr w14:val="tx1"/>
            </w14:solidFill>
          </w14:textFill>
        </w:rPr>
        <w:t>2026</w:t>
      </w:r>
      <w:r>
        <w:rPr>
          <w:rFonts w:hint="eastAsia" w:ascii="Times New Roman" w:hAnsi="Times New Roman" w:eastAsia="仿宋_GB2312"/>
          <w:color w:val="000000" w:themeColor="text1"/>
          <w:sz w:val="32"/>
          <w:szCs w:val="32"/>
          <w:u w:val="none"/>
          <w14:textFill>
            <w14:solidFill>
              <w14:schemeClr w14:val="tx1"/>
            </w14:solidFill>
          </w14:textFill>
        </w:rPr>
        <w:t>年一般公共预算基本支出表的说明</w:t>
      </w:r>
    </w:p>
    <w:p w14:paraId="2A60A37A">
      <w:pPr>
        <w:spacing w:line="560" w:lineRule="exact"/>
        <w:ind w:firstLine="563" w:firstLineChars="176"/>
        <w:jc w:val="left"/>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7.</w:t>
      </w:r>
      <w:r>
        <w:rPr>
          <w:rFonts w:hint="eastAsia" w:ascii="Times New Roman" w:hAnsi="Times New Roman" w:eastAsia="仿宋_GB2312"/>
          <w:color w:val="000000" w:themeColor="text1"/>
          <w:sz w:val="32"/>
          <w:szCs w:val="32"/>
          <w:u w:val="none"/>
          <w14:textFill>
            <w14:solidFill>
              <w14:schemeClr w14:val="tx1"/>
            </w14:solidFill>
          </w14:textFill>
        </w:rPr>
        <w:t>关于</w:t>
      </w:r>
      <w:r>
        <w:rPr>
          <w:rFonts w:hint="eastAsia" w:ascii="Times New Roman" w:hAnsi="Times New Roman" w:eastAsia="仿宋_GB2312"/>
          <w:color w:val="000000" w:themeColor="text1"/>
          <w:sz w:val="32"/>
          <w:szCs w:val="32"/>
          <w:u w:val="none"/>
          <w:lang w:eastAsia="zh-CN"/>
          <w14:textFill>
            <w14:solidFill>
              <w14:schemeClr w14:val="tx1"/>
            </w14:solidFill>
          </w14:textFill>
        </w:rPr>
        <w:t>2026</w:t>
      </w:r>
      <w:r>
        <w:rPr>
          <w:rFonts w:hint="eastAsia" w:ascii="Times New Roman" w:hAnsi="Times New Roman" w:eastAsia="仿宋_GB2312"/>
          <w:color w:val="000000" w:themeColor="text1"/>
          <w:sz w:val="32"/>
          <w:szCs w:val="32"/>
          <w:u w:val="none"/>
          <w14:textFill>
            <w14:solidFill>
              <w14:schemeClr w14:val="tx1"/>
            </w14:solidFill>
          </w14:textFill>
        </w:rPr>
        <w:t>年政府性基金预算支出表的说明</w:t>
      </w:r>
    </w:p>
    <w:p w14:paraId="467F1641">
      <w:pPr>
        <w:spacing w:line="560" w:lineRule="exact"/>
        <w:ind w:firstLine="563" w:firstLineChars="176"/>
        <w:jc w:val="left"/>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8.</w:t>
      </w:r>
      <w:r>
        <w:rPr>
          <w:rFonts w:hint="eastAsia" w:ascii="Times New Roman" w:hAnsi="Times New Roman" w:eastAsia="仿宋_GB2312"/>
          <w:color w:val="000000" w:themeColor="text1"/>
          <w:sz w:val="32"/>
          <w:szCs w:val="32"/>
          <w:u w:val="none"/>
          <w14:textFill>
            <w14:solidFill>
              <w14:schemeClr w14:val="tx1"/>
            </w14:solidFill>
          </w14:textFill>
        </w:rPr>
        <w:t>关于</w:t>
      </w:r>
      <w:r>
        <w:rPr>
          <w:rFonts w:hint="eastAsia" w:ascii="Times New Roman" w:hAnsi="Times New Roman" w:eastAsia="仿宋_GB2312"/>
          <w:color w:val="000000" w:themeColor="text1"/>
          <w:sz w:val="32"/>
          <w:szCs w:val="32"/>
          <w:u w:val="none"/>
          <w:lang w:eastAsia="zh-CN"/>
          <w14:textFill>
            <w14:solidFill>
              <w14:schemeClr w14:val="tx1"/>
            </w14:solidFill>
          </w14:textFill>
        </w:rPr>
        <w:t>2026</w:t>
      </w:r>
      <w:r>
        <w:rPr>
          <w:rFonts w:hint="eastAsia" w:ascii="Times New Roman" w:hAnsi="Times New Roman" w:eastAsia="仿宋_GB2312"/>
          <w:color w:val="000000" w:themeColor="text1"/>
          <w:sz w:val="32"/>
          <w:szCs w:val="32"/>
          <w:u w:val="none"/>
          <w14:textFill>
            <w14:solidFill>
              <w14:schemeClr w14:val="tx1"/>
            </w14:solidFill>
          </w14:textFill>
        </w:rPr>
        <w:t>年国有资本经营预算支出表的说明</w:t>
      </w:r>
    </w:p>
    <w:p w14:paraId="0ED298C6">
      <w:pPr>
        <w:spacing w:line="560" w:lineRule="exact"/>
        <w:ind w:firstLine="563" w:firstLineChars="176"/>
        <w:jc w:val="left"/>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9.</w:t>
      </w:r>
      <w:r>
        <w:rPr>
          <w:rFonts w:hint="eastAsia" w:ascii="Times New Roman" w:hAnsi="Times New Roman" w:eastAsia="仿宋_GB2312"/>
          <w:color w:val="000000" w:themeColor="text1"/>
          <w:sz w:val="32"/>
          <w:szCs w:val="32"/>
          <w:u w:val="none"/>
          <w14:textFill>
            <w14:solidFill>
              <w14:schemeClr w14:val="tx1"/>
            </w14:solidFill>
          </w14:textFill>
        </w:rPr>
        <w:t>关于</w:t>
      </w:r>
      <w:r>
        <w:rPr>
          <w:rFonts w:hint="eastAsia" w:ascii="Times New Roman" w:hAnsi="Times New Roman" w:eastAsia="仿宋_GB2312"/>
          <w:color w:val="000000" w:themeColor="text1"/>
          <w:sz w:val="32"/>
          <w:szCs w:val="32"/>
          <w:u w:val="none"/>
          <w:lang w:eastAsia="zh-CN"/>
          <w14:textFill>
            <w14:solidFill>
              <w14:schemeClr w14:val="tx1"/>
            </w14:solidFill>
          </w14:textFill>
        </w:rPr>
        <w:t>2026</w:t>
      </w:r>
      <w:r>
        <w:rPr>
          <w:rFonts w:hint="eastAsia" w:ascii="Times New Roman" w:hAnsi="Times New Roman" w:eastAsia="仿宋_GB2312"/>
          <w:color w:val="000000" w:themeColor="text1"/>
          <w:sz w:val="32"/>
          <w:szCs w:val="32"/>
          <w:u w:val="none"/>
          <w14:textFill>
            <w14:solidFill>
              <w14:schemeClr w14:val="tx1"/>
            </w14:solidFill>
          </w14:textFill>
        </w:rPr>
        <w:t>年项目支出表的说明</w:t>
      </w:r>
    </w:p>
    <w:p w14:paraId="656A33C2">
      <w:pPr>
        <w:spacing w:line="560" w:lineRule="exact"/>
        <w:ind w:firstLine="563" w:firstLineChars="176"/>
        <w:jc w:val="left"/>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1</w:t>
      </w:r>
      <w:r>
        <w:rPr>
          <w:rFonts w:hint="eastAsia" w:ascii="Times New Roman" w:hAnsi="Times New Roman" w:eastAsia="仿宋_GB2312"/>
          <w:color w:val="000000" w:themeColor="text1"/>
          <w:sz w:val="32"/>
          <w:szCs w:val="32"/>
          <w:u w:val="none"/>
          <w14:textFill>
            <w14:solidFill>
              <w14:schemeClr w14:val="tx1"/>
            </w14:solidFill>
          </w14:textFill>
        </w:rPr>
        <w:t>0</w:t>
      </w:r>
      <w:r>
        <w:rPr>
          <w:rFonts w:ascii="Times New Roman" w:hAnsi="Times New Roman" w:eastAsia="仿宋_GB2312"/>
          <w:color w:val="000000" w:themeColor="text1"/>
          <w:sz w:val="32"/>
          <w:szCs w:val="32"/>
          <w:u w:val="none"/>
          <w14:textFill>
            <w14:solidFill>
              <w14:schemeClr w14:val="tx1"/>
            </w14:solidFill>
          </w14:textFill>
        </w:rPr>
        <w:t>.</w:t>
      </w:r>
      <w:r>
        <w:rPr>
          <w:rFonts w:hint="eastAsia" w:ascii="Times New Roman" w:hAnsi="Times New Roman" w:eastAsia="仿宋_GB2312"/>
          <w:color w:val="000000" w:themeColor="text1"/>
          <w:sz w:val="32"/>
          <w:szCs w:val="32"/>
          <w:u w:val="none"/>
          <w14:textFill>
            <w14:solidFill>
              <w14:schemeClr w14:val="tx1"/>
            </w14:solidFill>
          </w14:textFill>
        </w:rPr>
        <w:t>关于</w:t>
      </w:r>
      <w:r>
        <w:rPr>
          <w:rFonts w:hint="eastAsia" w:ascii="Times New Roman" w:hAnsi="Times New Roman" w:eastAsia="仿宋_GB2312"/>
          <w:color w:val="000000" w:themeColor="text1"/>
          <w:sz w:val="32"/>
          <w:szCs w:val="32"/>
          <w:u w:val="none"/>
          <w:lang w:eastAsia="zh-CN"/>
          <w14:textFill>
            <w14:solidFill>
              <w14:schemeClr w14:val="tx1"/>
            </w14:solidFill>
          </w14:textFill>
        </w:rPr>
        <w:t>2026</w:t>
      </w:r>
      <w:r>
        <w:rPr>
          <w:rFonts w:hint="eastAsia" w:ascii="Times New Roman" w:hAnsi="Times New Roman" w:eastAsia="仿宋_GB2312"/>
          <w:color w:val="000000" w:themeColor="text1"/>
          <w:sz w:val="32"/>
          <w:szCs w:val="32"/>
          <w:u w:val="none"/>
          <w14:textFill>
            <w14:solidFill>
              <w14:schemeClr w14:val="tx1"/>
            </w14:solidFill>
          </w14:textFill>
        </w:rPr>
        <w:t>年政府采购支出表的说明</w:t>
      </w:r>
    </w:p>
    <w:p w14:paraId="513EEE4C">
      <w:pPr>
        <w:spacing w:line="560" w:lineRule="exact"/>
        <w:ind w:firstLine="563" w:firstLineChars="176"/>
        <w:jc w:val="left"/>
        <w:rPr>
          <w:rFonts w:ascii="Times New Roman" w:hAnsi="Times New Roman" w:eastAsia="仿宋_GB2312"/>
          <w:color w:val="000000" w:themeColor="text1"/>
          <w:sz w:val="32"/>
          <w:szCs w:val="32"/>
          <w:u w:val="none"/>
          <w14:textFill>
            <w14:solidFill>
              <w14:schemeClr w14:val="tx1"/>
            </w14:solidFill>
          </w14:textFill>
        </w:rPr>
      </w:pPr>
      <w:r>
        <w:rPr>
          <w:rFonts w:hint="eastAsia" w:ascii="Times New Roman" w:hAnsi="Times New Roman" w:eastAsia="仿宋_GB2312"/>
          <w:color w:val="000000" w:themeColor="text1"/>
          <w:sz w:val="32"/>
          <w:szCs w:val="32"/>
          <w:u w:val="none"/>
          <w14:textFill>
            <w14:solidFill>
              <w14:schemeClr w14:val="tx1"/>
            </w14:solidFill>
          </w14:textFill>
        </w:rPr>
        <w:t>11.关于</w:t>
      </w:r>
      <w:r>
        <w:rPr>
          <w:rFonts w:hint="eastAsia" w:ascii="Times New Roman" w:hAnsi="Times New Roman" w:eastAsia="仿宋_GB2312"/>
          <w:color w:val="000000" w:themeColor="text1"/>
          <w:sz w:val="32"/>
          <w:szCs w:val="32"/>
          <w:u w:val="none"/>
          <w:lang w:eastAsia="zh-CN"/>
          <w14:textFill>
            <w14:solidFill>
              <w14:schemeClr w14:val="tx1"/>
            </w14:solidFill>
          </w14:textFill>
        </w:rPr>
        <w:t>2026</w:t>
      </w:r>
      <w:r>
        <w:rPr>
          <w:rFonts w:hint="eastAsia" w:ascii="Times New Roman" w:hAnsi="Times New Roman" w:eastAsia="仿宋_GB2312"/>
          <w:color w:val="000000" w:themeColor="text1"/>
          <w:sz w:val="32"/>
          <w:szCs w:val="32"/>
          <w:u w:val="none"/>
          <w14:textFill>
            <w14:solidFill>
              <w14:schemeClr w14:val="tx1"/>
            </w14:solidFill>
          </w14:textFill>
        </w:rPr>
        <w:t>年政府购买服务支出表的说明</w:t>
      </w:r>
    </w:p>
    <w:p w14:paraId="7AE8C5D6">
      <w:pPr>
        <w:spacing w:line="560" w:lineRule="exact"/>
        <w:ind w:firstLine="563" w:firstLineChars="176"/>
        <w:jc w:val="left"/>
        <w:rPr>
          <w:rFonts w:ascii="Times New Roman" w:hAnsi="Times New Roman" w:eastAsia="仿宋_GB2312"/>
          <w:color w:val="000000" w:themeColor="text1"/>
          <w:sz w:val="32"/>
          <w:szCs w:val="32"/>
          <w:u w:val="none"/>
          <w14:textFill>
            <w14:solidFill>
              <w14:schemeClr w14:val="tx1"/>
            </w14:solidFill>
          </w14:textFill>
        </w:rPr>
      </w:pPr>
      <w:r>
        <w:rPr>
          <w:rFonts w:hint="eastAsia" w:ascii="Times New Roman" w:hAnsi="Times New Roman" w:eastAsia="仿宋_GB2312"/>
          <w:color w:val="000000" w:themeColor="text1"/>
          <w:sz w:val="32"/>
          <w:szCs w:val="32"/>
          <w:u w:val="none"/>
          <w14:textFill>
            <w14:solidFill>
              <w14:schemeClr w14:val="tx1"/>
            </w14:solidFill>
          </w14:textFill>
        </w:rPr>
        <w:t>1</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2</w:t>
      </w:r>
      <w:r>
        <w:rPr>
          <w:rFonts w:hint="eastAsia" w:ascii="Times New Roman" w:hAnsi="Times New Roman" w:eastAsia="仿宋_GB2312"/>
          <w:color w:val="000000" w:themeColor="text1"/>
          <w:sz w:val="32"/>
          <w:szCs w:val="32"/>
          <w:u w:val="none"/>
          <w14:textFill>
            <w14:solidFill>
              <w14:schemeClr w14:val="tx1"/>
            </w14:solidFill>
          </w14:textFill>
        </w:rPr>
        <w:t>.其他重要事项情况说明</w:t>
      </w:r>
    </w:p>
    <w:p w14:paraId="0D565077">
      <w:pPr>
        <w:spacing w:line="560" w:lineRule="exact"/>
        <w:ind w:firstLine="565" w:firstLineChars="176"/>
        <w:jc w:val="left"/>
        <w:rPr>
          <w:rFonts w:ascii="Times New Roman" w:hAnsi="Times New Roman" w:eastAsia="仿宋_GB2312"/>
          <w:b/>
          <w:color w:val="000000" w:themeColor="text1"/>
          <w:sz w:val="32"/>
          <w:szCs w:val="32"/>
          <w:u w:val="none"/>
          <w14:textFill>
            <w14:solidFill>
              <w14:schemeClr w14:val="tx1"/>
            </w14:solidFill>
          </w14:textFill>
        </w:rPr>
      </w:pPr>
      <w:r>
        <w:rPr>
          <w:rFonts w:ascii="Times New Roman" w:hAnsi="Times New Roman" w:eastAsia="仿宋_GB2312"/>
          <w:b/>
          <w:color w:val="000000" w:themeColor="text1"/>
          <w:sz w:val="32"/>
          <w:szCs w:val="32"/>
          <w:u w:val="none"/>
          <w14:textFill>
            <w14:solidFill>
              <w14:schemeClr w14:val="tx1"/>
            </w14:solidFill>
          </w14:textFill>
        </w:rPr>
        <w:t>第</w:t>
      </w:r>
      <w:r>
        <w:rPr>
          <w:rFonts w:hint="eastAsia" w:ascii="Times New Roman" w:hAnsi="Times New Roman" w:eastAsia="仿宋_GB2312"/>
          <w:b/>
          <w:color w:val="000000" w:themeColor="text1"/>
          <w:sz w:val="32"/>
          <w:szCs w:val="32"/>
          <w:u w:val="none"/>
          <w14:textFill>
            <w14:solidFill>
              <w14:schemeClr w14:val="tx1"/>
            </w14:solidFill>
          </w14:textFill>
        </w:rPr>
        <w:t>四</w:t>
      </w:r>
      <w:r>
        <w:rPr>
          <w:rFonts w:ascii="Times New Roman" w:hAnsi="Times New Roman" w:eastAsia="仿宋_GB2312"/>
          <w:b/>
          <w:color w:val="000000" w:themeColor="text1"/>
          <w:sz w:val="32"/>
          <w:szCs w:val="32"/>
          <w:u w:val="none"/>
          <w14:textFill>
            <w14:solidFill>
              <w14:schemeClr w14:val="tx1"/>
            </w14:solidFill>
          </w14:textFill>
        </w:rPr>
        <w:t>部分 名词解释</w:t>
      </w:r>
    </w:p>
    <w:p w14:paraId="4705569A">
      <w:pPr>
        <w:spacing w:line="580" w:lineRule="exact"/>
        <w:jc w:val="center"/>
        <w:rPr>
          <w:rFonts w:ascii="Times New Roman" w:hAnsi="Times New Roman" w:eastAsia="方正小标宋简体"/>
          <w:color w:val="000000" w:themeColor="text1"/>
          <w:sz w:val="44"/>
          <w:szCs w:val="44"/>
          <w:u w:val="none"/>
          <w14:textFill>
            <w14:solidFill>
              <w14:schemeClr w14:val="tx1"/>
            </w14:solidFill>
          </w14:textFill>
        </w:rPr>
      </w:pPr>
    </w:p>
    <w:p w14:paraId="119A268F">
      <w:pPr>
        <w:spacing w:line="580" w:lineRule="exact"/>
        <w:jc w:val="center"/>
        <w:rPr>
          <w:rFonts w:ascii="Times New Roman" w:hAnsi="Times New Roman" w:eastAsia="方正小标宋简体"/>
          <w:color w:val="000000" w:themeColor="text1"/>
          <w:sz w:val="44"/>
          <w:szCs w:val="44"/>
          <w:u w:val="none"/>
          <w14:textFill>
            <w14:solidFill>
              <w14:schemeClr w14:val="tx1"/>
            </w14:solidFill>
          </w14:textFill>
        </w:rPr>
      </w:pPr>
    </w:p>
    <w:p w14:paraId="3C24D9D8">
      <w:pPr>
        <w:spacing w:line="580" w:lineRule="exact"/>
        <w:jc w:val="center"/>
        <w:rPr>
          <w:rFonts w:ascii="Times New Roman" w:hAnsi="Times New Roman" w:eastAsia="方正小标宋简体"/>
          <w:color w:val="000000" w:themeColor="text1"/>
          <w:sz w:val="44"/>
          <w:szCs w:val="44"/>
          <w:u w:val="none"/>
          <w14:textFill>
            <w14:solidFill>
              <w14:schemeClr w14:val="tx1"/>
            </w14:solidFill>
          </w14:textFill>
        </w:rPr>
      </w:pPr>
    </w:p>
    <w:p w14:paraId="3229CC94">
      <w:pPr>
        <w:spacing w:line="580" w:lineRule="exact"/>
        <w:jc w:val="center"/>
        <w:rPr>
          <w:rFonts w:ascii="Times New Roman" w:hAnsi="Times New Roman" w:eastAsia="方正小标宋简体"/>
          <w:color w:val="000000" w:themeColor="text1"/>
          <w:sz w:val="44"/>
          <w:szCs w:val="44"/>
          <w:u w:val="none"/>
          <w14:textFill>
            <w14:solidFill>
              <w14:schemeClr w14:val="tx1"/>
            </w14:solidFill>
          </w14:textFill>
        </w:rPr>
      </w:pPr>
    </w:p>
    <w:p w14:paraId="739E0443">
      <w:pPr>
        <w:spacing w:line="580" w:lineRule="exact"/>
        <w:jc w:val="center"/>
        <w:rPr>
          <w:rFonts w:ascii="Times New Roman" w:hAnsi="Times New Roman" w:eastAsia="方正小标宋简体"/>
          <w:color w:val="000000" w:themeColor="text1"/>
          <w:sz w:val="44"/>
          <w:szCs w:val="44"/>
          <w:u w:val="none"/>
          <w14:textFill>
            <w14:solidFill>
              <w14:schemeClr w14:val="tx1"/>
            </w14:solidFill>
          </w14:textFill>
        </w:rPr>
      </w:pPr>
    </w:p>
    <w:p w14:paraId="109AA50D">
      <w:pPr>
        <w:spacing w:line="580" w:lineRule="exact"/>
        <w:jc w:val="center"/>
        <w:rPr>
          <w:rFonts w:ascii="Times New Roman" w:hAnsi="Times New Roman" w:eastAsia="方正小标宋简体"/>
          <w:color w:val="000000" w:themeColor="text1"/>
          <w:sz w:val="44"/>
          <w:szCs w:val="44"/>
          <w:u w:val="none"/>
          <w14:textFill>
            <w14:solidFill>
              <w14:schemeClr w14:val="tx1"/>
            </w14:solidFill>
          </w14:textFill>
        </w:rPr>
      </w:pPr>
    </w:p>
    <w:p w14:paraId="22932491">
      <w:pPr>
        <w:spacing w:line="580" w:lineRule="exact"/>
        <w:jc w:val="center"/>
        <w:rPr>
          <w:rFonts w:ascii="Times New Roman" w:hAnsi="Times New Roman" w:eastAsia="方正小标宋简体"/>
          <w:color w:val="000000" w:themeColor="text1"/>
          <w:sz w:val="44"/>
          <w:szCs w:val="44"/>
          <w:u w:val="none"/>
          <w14:textFill>
            <w14:solidFill>
              <w14:schemeClr w14:val="tx1"/>
            </w14:solidFill>
          </w14:textFill>
        </w:rPr>
      </w:pPr>
    </w:p>
    <w:p w14:paraId="44F1B981">
      <w:pPr>
        <w:spacing w:line="560" w:lineRule="exact"/>
        <w:jc w:val="both"/>
        <w:rPr>
          <w:rFonts w:ascii="Times New Roman" w:hAnsi="Times New Roman" w:eastAsia="黑体"/>
          <w:color w:val="000000" w:themeColor="text1"/>
          <w:sz w:val="36"/>
          <w:szCs w:val="36"/>
          <w:u w:val="none"/>
          <w14:textFill>
            <w14:solidFill>
              <w14:schemeClr w14:val="tx1"/>
            </w14:solidFill>
          </w14:textFill>
        </w:rPr>
      </w:pPr>
    </w:p>
    <w:p w14:paraId="161285FF">
      <w:pPr>
        <w:spacing w:line="560" w:lineRule="exact"/>
        <w:jc w:val="center"/>
        <w:rPr>
          <w:rFonts w:ascii="Times New Roman" w:hAnsi="Times New Roman" w:eastAsia="黑体"/>
          <w:color w:val="000000" w:themeColor="text1"/>
          <w:sz w:val="36"/>
          <w:szCs w:val="36"/>
          <w:u w:val="none"/>
          <w14:textFill>
            <w14:solidFill>
              <w14:schemeClr w14:val="tx1"/>
            </w14:solidFill>
          </w14:textFill>
        </w:rPr>
      </w:pPr>
      <w:r>
        <w:rPr>
          <w:rFonts w:ascii="Times New Roman" w:hAnsi="Times New Roman" w:eastAsia="黑体"/>
          <w:color w:val="000000" w:themeColor="text1"/>
          <w:sz w:val="36"/>
          <w:szCs w:val="36"/>
          <w:u w:val="none"/>
          <w14:textFill>
            <w14:solidFill>
              <w14:schemeClr w14:val="tx1"/>
            </w14:solidFill>
          </w14:textFill>
        </w:rPr>
        <w:t xml:space="preserve">第一部分  </w:t>
      </w:r>
      <w:r>
        <w:rPr>
          <w:rFonts w:hint="eastAsia" w:ascii="Times New Roman" w:hAnsi="Times New Roman" w:eastAsia="黑体"/>
          <w:color w:val="000000" w:themeColor="text1"/>
          <w:sz w:val="36"/>
          <w:szCs w:val="36"/>
          <w:u w:val="none"/>
          <w14:textFill>
            <w14:solidFill>
              <w14:schemeClr w14:val="tx1"/>
            </w14:solidFill>
          </w14:textFill>
        </w:rPr>
        <w:t>部门</w:t>
      </w:r>
      <w:r>
        <w:rPr>
          <w:rFonts w:ascii="Times New Roman" w:hAnsi="Times New Roman" w:eastAsia="黑体"/>
          <w:color w:val="000000" w:themeColor="text1"/>
          <w:sz w:val="36"/>
          <w:szCs w:val="36"/>
          <w:u w:val="none"/>
          <w14:textFill>
            <w14:solidFill>
              <w14:schemeClr w14:val="tx1"/>
            </w14:solidFill>
          </w14:textFill>
        </w:rPr>
        <w:t>概况</w:t>
      </w:r>
    </w:p>
    <w:p w14:paraId="34D1A8F2">
      <w:pPr>
        <w:spacing w:line="560" w:lineRule="exact"/>
        <w:ind w:firstLine="640" w:firstLineChars="200"/>
        <w:rPr>
          <w:rFonts w:ascii="Times New Roman" w:hAnsi="Times New Roman" w:eastAsia="黑体"/>
          <w:color w:val="000000" w:themeColor="text1"/>
          <w:sz w:val="32"/>
          <w:szCs w:val="32"/>
          <w:u w:val="none"/>
          <w14:textFill>
            <w14:solidFill>
              <w14:schemeClr w14:val="tx1"/>
            </w14:solidFill>
          </w14:textFill>
        </w:rPr>
      </w:pPr>
    </w:p>
    <w:p w14:paraId="12D88440">
      <w:pPr>
        <w:spacing w:line="560" w:lineRule="exact"/>
        <w:ind w:firstLine="640" w:firstLineChars="200"/>
        <w:rPr>
          <w:rFonts w:ascii="Times New Roman" w:hAnsi="Times New Roman" w:eastAsia="黑体"/>
          <w:color w:val="000000" w:themeColor="text1"/>
          <w:sz w:val="32"/>
          <w:szCs w:val="32"/>
          <w:u w:val="none"/>
          <w14:textFill>
            <w14:solidFill>
              <w14:schemeClr w14:val="tx1"/>
            </w14:solidFill>
          </w14:textFill>
        </w:rPr>
      </w:pPr>
      <w:r>
        <w:rPr>
          <w:rFonts w:ascii="Times New Roman" w:hAnsi="Times New Roman" w:eastAsia="黑体"/>
          <w:color w:val="000000" w:themeColor="text1"/>
          <w:sz w:val="32"/>
          <w:szCs w:val="32"/>
          <w:u w:val="none"/>
          <w14:textFill>
            <w14:solidFill>
              <w14:schemeClr w14:val="tx1"/>
            </w14:solidFill>
          </w14:textFill>
        </w:rPr>
        <w:t>一、</w:t>
      </w:r>
      <w:r>
        <w:rPr>
          <w:rFonts w:hint="eastAsia" w:ascii="Times New Roman" w:hAnsi="Times New Roman" w:eastAsia="黑体"/>
          <w:color w:val="000000" w:themeColor="text1"/>
          <w:sz w:val="32"/>
          <w:szCs w:val="32"/>
          <w:u w:val="none"/>
          <w14:textFill>
            <w14:solidFill>
              <w14:schemeClr w14:val="tx1"/>
            </w14:solidFill>
          </w14:textFill>
        </w:rPr>
        <w:t>主要</w:t>
      </w:r>
      <w:r>
        <w:rPr>
          <w:rFonts w:ascii="Times New Roman" w:hAnsi="Times New Roman" w:eastAsia="黑体"/>
          <w:color w:val="000000" w:themeColor="text1"/>
          <w:sz w:val="32"/>
          <w:szCs w:val="32"/>
          <w:u w:val="none"/>
          <w14:textFill>
            <w14:solidFill>
              <w14:schemeClr w14:val="tx1"/>
            </w14:solidFill>
          </w14:textFill>
        </w:rPr>
        <w:t>职责</w:t>
      </w:r>
    </w:p>
    <w:p w14:paraId="2EDC0F39">
      <w:pPr>
        <w:spacing w:line="560" w:lineRule="exact"/>
        <w:ind w:firstLine="640" w:firstLineChars="200"/>
        <w:rPr>
          <w:rFonts w:hint="eastAsia" w:ascii="Times New Roman" w:hAnsi="Times New Roman" w:eastAsia="仿宋_GB2312"/>
          <w:color w:val="000000" w:themeColor="text1"/>
          <w:sz w:val="32"/>
          <w:szCs w:val="32"/>
          <w:u w:val="none"/>
          <w:lang w:eastAsia="zh-CN"/>
          <w14:textFill>
            <w14:solidFill>
              <w14:schemeClr w14:val="tx1"/>
            </w14:solidFill>
          </w14:textFill>
        </w:rPr>
      </w:pPr>
      <w:r>
        <w:rPr>
          <w:rFonts w:hint="eastAsia" w:ascii="Times New Roman" w:hAnsi="Times New Roman" w:eastAsia="仿宋_GB2312"/>
          <w:color w:val="000000" w:themeColor="text1"/>
          <w:sz w:val="32"/>
          <w:szCs w:val="32"/>
          <w:u w:val="none"/>
          <w:lang w:eastAsia="zh-CN"/>
          <w14:textFill>
            <w14:solidFill>
              <w14:schemeClr w14:val="tx1"/>
            </w14:solidFill>
          </w14:textFill>
        </w:rPr>
        <w:t>（一）在中共安庆市委和致公党安徽省委会的领导下，履行参政议政、民主监督、参加中国共产党领导的政治协商职能。</w:t>
      </w:r>
    </w:p>
    <w:p w14:paraId="234867EE">
      <w:pPr>
        <w:spacing w:line="560" w:lineRule="exact"/>
        <w:ind w:firstLine="640" w:firstLineChars="200"/>
        <w:rPr>
          <w:rFonts w:hint="eastAsia" w:ascii="Times New Roman" w:hAnsi="Times New Roman" w:eastAsia="仿宋_GB2312"/>
          <w:color w:val="000000" w:themeColor="text1"/>
          <w:sz w:val="32"/>
          <w:szCs w:val="32"/>
          <w:u w:val="none"/>
          <w:lang w:eastAsia="zh-CN"/>
          <w14:textFill>
            <w14:solidFill>
              <w14:schemeClr w14:val="tx1"/>
            </w14:solidFill>
          </w14:textFill>
        </w:rPr>
      </w:pPr>
      <w:r>
        <w:rPr>
          <w:rFonts w:hint="eastAsia" w:ascii="Times New Roman" w:hAnsi="Times New Roman" w:eastAsia="仿宋_GB2312"/>
          <w:color w:val="000000" w:themeColor="text1"/>
          <w:sz w:val="32"/>
          <w:szCs w:val="32"/>
          <w:u w:val="none"/>
          <w:lang w:eastAsia="zh-CN"/>
          <w14:textFill>
            <w14:solidFill>
              <w14:schemeClr w14:val="tx1"/>
            </w14:solidFill>
          </w14:textFill>
        </w:rPr>
        <w:t>（二）负责致公党全市各级组织的建立、变更、调整、换届和党员发展、管理。</w:t>
      </w:r>
      <w:r>
        <w:rPr>
          <w:rFonts w:hint="eastAsia" w:ascii="Times New Roman" w:hAnsi="Times New Roman" w:eastAsia="仿宋_GB2312"/>
          <w:color w:val="000000" w:themeColor="text1"/>
          <w:sz w:val="32"/>
          <w:szCs w:val="32"/>
          <w:u w:val="none"/>
          <w:lang w:eastAsia="zh-CN"/>
          <w14:textFill>
            <w14:solidFill>
              <w14:schemeClr w14:val="tx1"/>
            </w14:solidFill>
          </w14:textFill>
        </w:rPr>
        <w:br w:type="textWrapping"/>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 xml:space="preserve">    </w:t>
      </w:r>
      <w:r>
        <w:rPr>
          <w:rFonts w:hint="eastAsia" w:ascii="Times New Roman" w:hAnsi="Times New Roman" w:eastAsia="仿宋_GB2312"/>
          <w:color w:val="000000" w:themeColor="text1"/>
          <w:sz w:val="32"/>
          <w:szCs w:val="32"/>
          <w:u w:val="none"/>
          <w:lang w:eastAsia="zh-CN"/>
          <w14:textFill>
            <w14:solidFill>
              <w14:schemeClr w14:val="tx1"/>
            </w14:solidFill>
          </w14:textFill>
        </w:rPr>
        <w:t>（三）开展党员思想教育和党务宣传。</w:t>
      </w:r>
    </w:p>
    <w:p w14:paraId="419D83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themeColor="text1"/>
          <w:sz w:val="32"/>
          <w:szCs w:val="32"/>
          <w:u w:val="none"/>
          <w:lang w:eastAsia="zh-CN"/>
          <w14:textFill>
            <w14:solidFill>
              <w14:schemeClr w14:val="tx1"/>
            </w14:solidFill>
          </w14:textFill>
        </w:rPr>
      </w:pPr>
      <w:r>
        <w:rPr>
          <w:rFonts w:hint="eastAsia" w:ascii="Times New Roman" w:hAnsi="Times New Roman" w:eastAsia="仿宋_GB2312"/>
          <w:color w:val="000000" w:themeColor="text1"/>
          <w:sz w:val="32"/>
          <w:szCs w:val="32"/>
          <w:u w:val="none"/>
          <w:lang w:eastAsia="zh-CN"/>
          <w14:textFill>
            <w14:solidFill>
              <w14:schemeClr w14:val="tx1"/>
            </w14:solidFill>
          </w14:textFill>
        </w:rPr>
        <w:t>（四）开展对海外组织和华侨、侨眷的联络工作。</w:t>
      </w:r>
    </w:p>
    <w:p w14:paraId="3ABAA5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themeColor="text1"/>
          <w:sz w:val="32"/>
          <w:szCs w:val="32"/>
          <w:u w:val="none"/>
          <w:lang w:eastAsia="zh-CN"/>
          <w14:textFill>
            <w14:solidFill>
              <w14:schemeClr w14:val="tx1"/>
            </w14:solidFill>
          </w14:textFill>
        </w:rPr>
      </w:pPr>
      <w:r>
        <w:rPr>
          <w:rFonts w:hint="eastAsia" w:ascii="Times New Roman" w:hAnsi="Times New Roman" w:eastAsia="仿宋_GB2312"/>
          <w:color w:val="000000" w:themeColor="text1"/>
          <w:sz w:val="32"/>
          <w:szCs w:val="32"/>
          <w:u w:val="none"/>
          <w:lang w:eastAsia="zh-CN"/>
          <w14:textFill>
            <w14:solidFill>
              <w14:schemeClr w14:val="tx1"/>
            </w14:solidFill>
          </w14:textFill>
        </w:rPr>
        <w:t>（五）组织开展社会服务。</w:t>
      </w:r>
    </w:p>
    <w:p w14:paraId="0A650901">
      <w:pPr>
        <w:spacing w:line="560" w:lineRule="exact"/>
        <w:ind w:firstLine="640" w:firstLineChars="200"/>
        <w:rPr>
          <w:rFonts w:hint="eastAsia" w:ascii="Times New Roman" w:hAnsi="Times New Roman" w:eastAsia="仿宋_GB2312"/>
          <w:color w:val="000000" w:themeColor="text1"/>
          <w:sz w:val="32"/>
          <w:szCs w:val="32"/>
          <w:u w:val="none"/>
          <w:lang w:eastAsia="zh-CN"/>
          <w14:textFill>
            <w14:solidFill>
              <w14:schemeClr w14:val="tx1"/>
            </w14:solidFill>
          </w14:textFill>
        </w:rPr>
      </w:pPr>
      <w:r>
        <w:rPr>
          <w:rFonts w:hint="eastAsia" w:ascii="Times New Roman" w:hAnsi="Times New Roman" w:eastAsia="仿宋_GB2312"/>
          <w:color w:val="000000" w:themeColor="text1"/>
          <w:sz w:val="32"/>
          <w:szCs w:val="32"/>
          <w:u w:val="none"/>
          <w:lang w:eastAsia="zh-CN"/>
          <w14:textFill>
            <w14:solidFill>
              <w14:schemeClr w14:val="tx1"/>
            </w14:solidFill>
          </w14:textFill>
        </w:rPr>
        <w:t>（六）管理市委会机关人事、行政事务。</w:t>
      </w:r>
    </w:p>
    <w:p w14:paraId="5E401808">
      <w:pPr>
        <w:spacing w:line="560" w:lineRule="exact"/>
        <w:ind w:firstLine="640" w:firstLineChars="200"/>
        <w:rPr>
          <w:rFonts w:ascii="Times New Roman" w:hAnsi="Times New Roman" w:eastAsia="黑体"/>
          <w:color w:val="000000" w:themeColor="text1"/>
          <w:sz w:val="32"/>
          <w:szCs w:val="32"/>
          <w:u w:val="none"/>
          <w14:textFill>
            <w14:solidFill>
              <w14:schemeClr w14:val="tx1"/>
            </w14:solidFill>
          </w14:textFill>
        </w:rPr>
      </w:pPr>
      <w:r>
        <w:rPr>
          <w:rFonts w:ascii="Times New Roman" w:hAnsi="Times New Roman" w:eastAsia="黑体"/>
          <w:color w:val="000000" w:themeColor="text1"/>
          <w:sz w:val="32"/>
          <w:szCs w:val="32"/>
          <w:u w:val="none"/>
          <w14:textFill>
            <w14:solidFill>
              <w14:schemeClr w14:val="tx1"/>
            </w14:solidFill>
          </w14:textFill>
        </w:rPr>
        <w:t>二、</w:t>
      </w:r>
      <w:r>
        <w:rPr>
          <w:rFonts w:hint="eastAsia" w:ascii="Times New Roman" w:hAnsi="Times New Roman" w:eastAsia="黑体"/>
          <w:color w:val="000000" w:themeColor="text1"/>
          <w:sz w:val="32"/>
          <w:szCs w:val="32"/>
          <w:u w:val="none"/>
          <w14:textFill>
            <w14:solidFill>
              <w14:schemeClr w14:val="tx1"/>
            </w14:solidFill>
          </w14:textFill>
        </w:rPr>
        <w:t>部门</w:t>
      </w:r>
      <w:r>
        <w:rPr>
          <w:rFonts w:ascii="Times New Roman" w:hAnsi="Times New Roman" w:eastAsia="黑体"/>
          <w:color w:val="000000" w:themeColor="text1"/>
          <w:sz w:val="32"/>
          <w:szCs w:val="32"/>
          <w:u w:val="none"/>
          <w14:textFill>
            <w14:solidFill>
              <w14:schemeClr w14:val="tx1"/>
            </w14:solidFill>
          </w14:textFill>
        </w:rPr>
        <w:t>预算构成</w:t>
      </w:r>
    </w:p>
    <w:p w14:paraId="5D0DE963">
      <w:pPr>
        <w:spacing w:line="560" w:lineRule="exact"/>
        <w:ind w:firstLine="640" w:firstLineChars="200"/>
        <w:rPr>
          <w:rFonts w:ascii="Times New Roman" w:hAnsi="Times New Roman" w:eastAsia="仿宋_GB2312"/>
          <w:color w:val="000000" w:themeColor="text1"/>
          <w:sz w:val="32"/>
          <w:szCs w:val="32"/>
          <w:u w:val="none"/>
          <w14:textFill>
            <w14:solidFill>
              <w14:schemeClr w14:val="tx1"/>
            </w14:solidFill>
          </w14:textFill>
        </w:rPr>
      </w:pP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中国致公党安庆市委员会2026</w:t>
      </w:r>
      <w:r>
        <w:rPr>
          <w:rFonts w:hint="eastAsia" w:ascii="Times New Roman" w:hAnsi="Times New Roman" w:eastAsia="仿宋_GB2312"/>
          <w:color w:val="000000" w:themeColor="text1"/>
          <w:sz w:val="32"/>
          <w:szCs w:val="32"/>
          <w:u w:val="none"/>
          <w14:textFill>
            <w14:solidFill>
              <w14:schemeClr w14:val="tx1"/>
            </w14:solidFill>
          </w14:textFill>
        </w:rPr>
        <w:t>年</w:t>
      </w:r>
      <w:r>
        <w:rPr>
          <w:rFonts w:ascii="Times New Roman" w:hAnsi="Times New Roman" w:eastAsia="仿宋_GB2312"/>
          <w:color w:val="000000" w:themeColor="text1"/>
          <w:sz w:val="32"/>
          <w:szCs w:val="32"/>
          <w:u w:val="none"/>
          <w14:textFill>
            <w14:solidFill>
              <w14:schemeClr w14:val="tx1"/>
            </w14:solidFill>
          </w14:textFill>
        </w:rPr>
        <w:t>度</w:t>
      </w:r>
      <w:r>
        <w:rPr>
          <w:rFonts w:hint="eastAsia" w:ascii="Times New Roman" w:hAnsi="Times New Roman" w:eastAsia="仿宋_GB2312"/>
          <w:color w:val="000000" w:themeColor="text1"/>
          <w:sz w:val="32"/>
          <w:szCs w:val="32"/>
          <w:u w:val="none"/>
          <w14:textFill>
            <w14:solidFill>
              <w14:schemeClr w14:val="tx1"/>
            </w14:solidFill>
          </w14:textFill>
        </w:rPr>
        <w:t>部门</w:t>
      </w:r>
      <w:r>
        <w:rPr>
          <w:rFonts w:ascii="Times New Roman" w:hAnsi="Times New Roman" w:eastAsia="仿宋_GB2312"/>
          <w:color w:val="000000" w:themeColor="text1"/>
          <w:sz w:val="32"/>
          <w:szCs w:val="32"/>
          <w:u w:val="none"/>
          <w14:textFill>
            <w14:solidFill>
              <w14:schemeClr w14:val="tx1"/>
            </w14:solidFill>
          </w14:textFill>
        </w:rPr>
        <w:t>预算为局本级预算，纳入</w:t>
      </w:r>
      <w:r>
        <w:rPr>
          <w:rFonts w:hint="eastAsia" w:ascii="Times New Roman" w:hAnsi="Times New Roman" w:eastAsia="仿宋_GB2312"/>
          <w:color w:val="000000" w:themeColor="text1"/>
          <w:sz w:val="32"/>
          <w:szCs w:val="32"/>
          <w:u w:val="none"/>
          <w14:textFill>
            <w14:solidFill>
              <w14:schemeClr w14:val="tx1"/>
            </w14:solidFill>
          </w14:textFill>
        </w:rPr>
        <w:t>部门</w:t>
      </w:r>
      <w:r>
        <w:rPr>
          <w:rFonts w:ascii="Times New Roman" w:hAnsi="Times New Roman" w:eastAsia="仿宋_GB2312"/>
          <w:color w:val="000000" w:themeColor="text1"/>
          <w:sz w:val="32"/>
          <w:szCs w:val="32"/>
          <w:u w:val="none"/>
          <w14:textFill>
            <w14:solidFill>
              <w14:schemeClr w14:val="tx1"/>
            </w14:solidFill>
          </w14:textFill>
        </w:rPr>
        <w:t>预算编制范围的单位共1个，单位性质为行政单位。截至</w:t>
      </w:r>
      <w:r>
        <w:rPr>
          <w:rFonts w:hint="eastAsia" w:ascii="Times New Roman" w:hAnsi="Times New Roman" w:eastAsia="仿宋_GB2312"/>
          <w:color w:val="000000" w:themeColor="text1"/>
          <w:sz w:val="32"/>
          <w:szCs w:val="32"/>
          <w:u w:val="none"/>
          <w:lang w:eastAsia="zh-CN"/>
          <w14:textFill>
            <w14:solidFill>
              <w14:schemeClr w14:val="tx1"/>
            </w14:solidFill>
          </w14:textFill>
        </w:rPr>
        <w:t>202</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5</w:t>
      </w:r>
      <w:r>
        <w:rPr>
          <w:rFonts w:hint="eastAsia" w:ascii="Times New Roman" w:hAnsi="Times New Roman" w:eastAsia="仿宋_GB2312"/>
          <w:color w:val="000000" w:themeColor="text1"/>
          <w:sz w:val="32"/>
          <w:szCs w:val="32"/>
          <w:u w:val="none"/>
          <w14:textFill>
            <w14:solidFill>
              <w14:schemeClr w14:val="tx1"/>
            </w14:solidFill>
          </w14:textFill>
        </w:rPr>
        <w:t>年</w:t>
      </w:r>
      <w:r>
        <w:rPr>
          <w:rFonts w:ascii="Times New Roman" w:hAnsi="Times New Roman" w:eastAsia="仿宋_GB2312"/>
          <w:color w:val="000000" w:themeColor="text1"/>
          <w:sz w:val="32"/>
          <w:szCs w:val="32"/>
          <w:u w:val="none"/>
          <w14:textFill>
            <w14:solidFill>
              <w14:schemeClr w14:val="tx1"/>
            </w14:solidFill>
          </w14:textFill>
        </w:rPr>
        <w:t>12月，</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w:t>
      </w:r>
      <w:r>
        <w:rPr>
          <w:rFonts w:ascii="Times New Roman" w:hAnsi="Times New Roman" w:eastAsia="仿宋_GB2312"/>
          <w:color w:val="000000" w:themeColor="text1"/>
          <w:sz w:val="32"/>
          <w:szCs w:val="32"/>
          <w:u w:val="none"/>
          <w14:textFill>
            <w14:solidFill>
              <w14:schemeClr w14:val="tx1"/>
            </w14:solidFill>
          </w14:textFill>
        </w:rPr>
        <w:t>实有各类人员</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3</w:t>
      </w:r>
      <w:r>
        <w:rPr>
          <w:rFonts w:ascii="Times New Roman" w:hAnsi="Times New Roman" w:eastAsia="仿宋_GB2312"/>
          <w:color w:val="000000" w:themeColor="text1"/>
          <w:sz w:val="32"/>
          <w:szCs w:val="32"/>
          <w:u w:val="none"/>
          <w14:textFill>
            <w14:solidFill>
              <w14:schemeClr w14:val="tx1"/>
            </w14:solidFill>
          </w14:textFill>
        </w:rPr>
        <w:t>人，其中在职</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3</w:t>
      </w:r>
      <w:r>
        <w:rPr>
          <w:rFonts w:ascii="Times New Roman" w:hAnsi="Times New Roman" w:eastAsia="仿宋_GB2312"/>
          <w:color w:val="000000" w:themeColor="text1"/>
          <w:sz w:val="32"/>
          <w:szCs w:val="32"/>
          <w:u w:val="none"/>
          <w14:textFill>
            <w14:solidFill>
              <w14:schemeClr w14:val="tx1"/>
            </w14:solidFill>
          </w14:textFill>
        </w:rPr>
        <w:t>人、离休</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0</w:t>
      </w:r>
      <w:r>
        <w:rPr>
          <w:rFonts w:ascii="Times New Roman" w:hAnsi="Times New Roman" w:eastAsia="仿宋_GB2312"/>
          <w:color w:val="000000" w:themeColor="text1"/>
          <w:sz w:val="32"/>
          <w:szCs w:val="32"/>
          <w:u w:val="none"/>
          <w14:textFill>
            <w14:solidFill>
              <w14:schemeClr w14:val="tx1"/>
            </w14:solidFill>
          </w14:textFill>
        </w:rPr>
        <w:t>人、退休</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0</w:t>
      </w:r>
      <w:r>
        <w:rPr>
          <w:rFonts w:ascii="Times New Roman" w:hAnsi="Times New Roman" w:eastAsia="仿宋_GB2312"/>
          <w:color w:val="000000" w:themeColor="text1"/>
          <w:sz w:val="32"/>
          <w:szCs w:val="32"/>
          <w:u w:val="none"/>
          <w14:textFill>
            <w14:solidFill>
              <w14:schemeClr w14:val="tx1"/>
            </w14:solidFill>
          </w14:textFill>
        </w:rPr>
        <w:t>人。</w:t>
      </w:r>
    </w:p>
    <w:p w14:paraId="70C8A88A">
      <w:pPr>
        <w:spacing w:line="560" w:lineRule="exact"/>
        <w:ind w:firstLine="640" w:firstLineChars="200"/>
        <w:rPr>
          <w:rFonts w:ascii="Times New Roman" w:hAnsi="Times New Roman" w:eastAsia="黑体"/>
          <w:color w:val="000000" w:themeColor="text1"/>
          <w:sz w:val="32"/>
          <w:szCs w:val="32"/>
          <w:u w:val="none"/>
          <w14:textFill>
            <w14:solidFill>
              <w14:schemeClr w14:val="tx1"/>
            </w14:solidFill>
          </w14:textFill>
        </w:rPr>
      </w:pPr>
      <w:r>
        <w:rPr>
          <w:rFonts w:ascii="Times New Roman" w:hAnsi="Times New Roman" w:eastAsia="黑体"/>
          <w:color w:val="000000" w:themeColor="text1"/>
          <w:sz w:val="32"/>
          <w:szCs w:val="32"/>
          <w:u w:val="none"/>
          <w14:textFill>
            <w14:solidFill>
              <w14:schemeClr w14:val="tx1"/>
            </w14:solidFill>
          </w14:textFill>
        </w:rPr>
        <w:t>三、</w:t>
      </w:r>
      <w:r>
        <w:rPr>
          <w:rFonts w:hint="eastAsia" w:ascii="Times New Roman" w:hAnsi="Times New Roman" w:eastAsia="黑体"/>
          <w:color w:val="000000" w:themeColor="text1"/>
          <w:sz w:val="32"/>
          <w:szCs w:val="32"/>
          <w:u w:val="none"/>
          <w:lang w:eastAsia="zh-CN"/>
          <w14:textFill>
            <w14:solidFill>
              <w14:schemeClr w14:val="tx1"/>
            </w14:solidFill>
          </w14:textFill>
        </w:rPr>
        <w:t>2026</w:t>
      </w:r>
      <w:r>
        <w:rPr>
          <w:rFonts w:hint="eastAsia" w:ascii="Times New Roman" w:hAnsi="Times New Roman" w:eastAsia="黑体"/>
          <w:color w:val="000000" w:themeColor="text1"/>
          <w:sz w:val="32"/>
          <w:szCs w:val="32"/>
          <w:u w:val="none"/>
          <w14:textFill>
            <w14:solidFill>
              <w14:schemeClr w14:val="tx1"/>
            </w14:solidFill>
          </w14:textFill>
        </w:rPr>
        <w:t>年</w:t>
      </w:r>
      <w:r>
        <w:rPr>
          <w:rFonts w:ascii="Times New Roman" w:hAnsi="Times New Roman" w:eastAsia="黑体"/>
          <w:color w:val="000000" w:themeColor="text1"/>
          <w:sz w:val="32"/>
          <w:szCs w:val="32"/>
          <w:u w:val="none"/>
          <w14:textFill>
            <w14:solidFill>
              <w14:schemeClr w14:val="tx1"/>
            </w14:solidFill>
          </w14:textFill>
        </w:rPr>
        <w:t>度主要工作任务</w:t>
      </w:r>
    </w:p>
    <w:p w14:paraId="087424BF">
      <w:pPr>
        <w:pStyle w:val="6"/>
        <w:widowControl w:val="0"/>
        <w:numPr>
          <w:ilvl w:val="0"/>
          <w:numId w:val="1"/>
        </w:numPr>
        <w:adjustRightInd w:val="0"/>
        <w:snapToGrid w:val="0"/>
        <w:spacing w:before="0" w:beforeAutospacing="0" w:after="0" w:afterAutospacing="0" w:line="560" w:lineRule="exact"/>
        <w:ind w:firstLine="627" w:firstLineChars="196"/>
        <w:jc w:val="both"/>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pPr>
      <w:r>
        <w:rPr>
          <w:rFonts w:hint="eastAsia" w:ascii="Times New Roman" w:hAnsi="Times New Roman" w:eastAsia="仿宋_GB2312" w:cs="Times New Roman"/>
          <w:bCs/>
          <w:color w:val="000000" w:themeColor="text1"/>
          <w:sz w:val="32"/>
          <w:szCs w:val="32"/>
          <w:u w:val="none"/>
          <w14:textFill>
            <w14:solidFill>
              <w14:schemeClr w14:val="tx1"/>
            </w14:solidFill>
          </w14:textFill>
        </w:rPr>
        <w:t>强化政治理论学习</w:t>
      </w:r>
      <w:r>
        <w:rPr>
          <w:rFonts w:hint="eastAsia" w:ascii="Times New Roman" w:hAnsi="Times New Roman" w:eastAsia="仿宋_GB2312" w:cs="Times New Roman"/>
          <w:bCs/>
          <w:color w:val="000000" w:themeColor="text1"/>
          <w:sz w:val="32"/>
          <w:szCs w:val="32"/>
          <w:u w:val="none"/>
          <w:lang w:eastAsia="zh-CN"/>
          <w14:textFill>
            <w14:solidFill>
              <w14:schemeClr w14:val="tx1"/>
            </w14:solidFill>
          </w14:textFill>
        </w:rPr>
        <w:t>。</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坚持以习近平新时代中国特色社会主义思想为根本遵循，把学习宣传贯彻中共二十届四中全会精神和习近平致中国致公党成立100周年的贺信精神作为2026年首要政治任务，将二十届四中全会部署要求与中共二十大精神、二十届历次</w:t>
      </w:r>
      <w:bookmarkStart w:id="0" w:name="_GoBack"/>
      <w:bookmarkEnd w:id="0"/>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全会精神贯通起来，一体学习领会、一体贯彻落实。同时紧密结合习近平总书记考察安徽重要讲话精神，紧扣安徽安庆发展实际与民主党派工作职能，以理论学习引领实践创新，推动各项工作向更高质量迈进。</w:t>
      </w:r>
    </w:p>
    <w:p w14:paraId="498859DC">
      <w:pPr>
        <w:pStyle w:val="6"/>
        <w:widowControl w:val="0"/>
        <w:numPr>
          <w:ilvl w:val="0"/>
          <w:numId w:val="0"/>
        </w:numPr>
        <w:adjustRightInd w:val="0"/>
        <w:snapToGrid w:val="0"/>
        <w:spacing w:before="0" w:beforeAutospacing="0" w:after="0" w:afterAutospacing="0" w:line="560" w:lineRule="exact"/>
        <w:ind w:firstLine="640" w:firstLineChars="200"/>
        <w:jc w:val="both"/>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pPr>
      <w:r>
        <w:rPr>
          <w:rFonts w:hint="eastAsia" w:ascii="Times New Roman" w:hAnsi="Times New Roman" w:eastAsia="仿宋_GB2312" w:cs="Times New Roman"/>
          <w:bCs/>
          <w:color w:val="000000" w:themeColor="text1"/>
          <w:sz w:val="32"/>
          <w:szCs w:val="32"/>
          <w:u w:val="none"/>
          <w:lang w:eastAsia="zh-CN"/>
          <w14:textFill>
            <w14:solidFill>
              <w14:schemeClr w14:val="tx1"/>
            </w14:solidFill>
          </w14:textFill>
        </w:rPr>
        <w:t>（二）着力加强自身建设。</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加强市委会班子建设，强化对市委委员的思想政治教育和述职考评，严格执行主委会、全委会、监委会工作制度，以高质量制度建设和制度执行推动高质量履职尽责。指导各基层组织围绕经济社会发展热点，精心谋划调研服务主题，推动组织活动常态化、规范化。坚持“三个为主”发展方针和“注重质量、注意数量、保持特色、优化结构”发展原则，注重“侨海”特色，把好党员组织“入口关”。与兄弟地市组织开展互学互动，学习先进经验和做法，进一步开拓工作思路。</w:t>
      </w:r>
    </w:p>
    <w:p w14:paraId="41CB876C">
      <w:pPr>
        <w:pStyle w:val="6"/>
        <w:widowControl w:val="0"/>
        <w:adjustRightInd w:val="0"/>
        <w:snapToGrid w:val="0"/>
        <w:spacing w:before="0" w:beforeAutospacing="0" w:after="0" w:afterAutospacing="0" w:line="560" w:lineRule="exact"/>
        <w:ind w:firstLine="627" w:firstLineChars="196"/>
        <w:jc w:val="both"/>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pP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三）提升参政议政质量。聚焦中国式现代化、“十五五”规划编制实施、长三角一体化、中国式现代化美好安徽安庆建设开展参政议政工作。结合省委会参政议政任务、中共安庆市委政党协商选题、市政协协商课题，执行班子和委员领衔课题制度，合理调配课题组，落实工作责任，强化业务培训，着力形成高质量成果。聚焦群众急难愁盼，组织党员撰写社情民意，助力职能部门为群众纾解“痛点”、打通“堵点”、补齐“断点”、解决“难点”，提高服务水平。</w:t>
      </w:r>
    </w:p>
    <w:p w14:paraId="1F592675">
      <w:pPr>
        <w:pStyle w:val="6"/>
        <w:widowControl w:val="0"/>
        <w:adjustRightInd w:val="0"/>
        <w:snapToGrid w:val="0"/>
        <w:spacing w:before="0" w:beforeAutospacing="0" w:after="0" w:afterAutospacing="0" w:line="560" w:lineRule="exact"/>
        <w:ind w:firstLine="627" w:firstLineChars="196"/>
        <w:jc w:val="both"/>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pP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四）认真总结五年民主监督工作。持续深学细悟笃行习近平生态文明思想，不断提升政治站位和理论素养。在致公党中央对口安徽省开展长江生态环境保护民主监督工作收官之际，着力加强能力建设，全面梳理五年民主监督工作的有效做法和启示，提升党员监督调研专业化水平。紧紧围绕长江生态环境保护修复、绿色低碳转型等核心任务，深入调查研究，精准建言献策；推动民主监督成果转化运用，持续关注整改成效巩固和长效机制建设，确保江河湖泊保护工作落到实处。根据上级部署安排，围绕新任务启动谋划新一轮民主监督工作。</w:t>
      </w:r>
    </w:p>
    <w:p w14:paraId="573746E5">
      <w:pPr>
        <w:pStyle w:val="6"/>
        <w:widowControl w:val="0"/>
        <w:adjustRightInd w:val="0"/>
        <w:snapToGrid w:val="0"/>
        <w:spacing w:before="0" w:beforeAutospacing="0" w:after="0" w:afterAutospacing="0" w:line="560" w:lineRule="exact"/>
        <w:ind w:firstLine="627" w:firstLineChars="196"/>
        <w:jc w:val="both"/>
        <w:rPr>
          <w:rFonts w:hint="eastAsia" w:ascii="黑体" w:hAnsi="黑体" w:eastAsia="黑体" w:cs="黑体"/>
          <w:color w:val="000000" w:themeColor="text1"/>
          <w:w w:val="100"/>
          <w:sz w:val="30"/>
          <w:szCs w:val="30"/>
          <w:lang w:val="en-US" w:eastAsia="zh-CN"/>
          <w14:textFill>
            <w14:solidFill>
              <w14:schemeClr w14:val="tx1"/>
            </w14:solidFill>
          </w14:textFill>
        </w:rPr>
      </w:pP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五）规范开展市委会换届工作。在省委会和中共安庆市委的领导下，在市委统战部的指导下，规范、稳步开展换届工作；成立换届工作领导小组，制定换届工作文件，讨论征求意见并完善换届工作方案，召开主委会议、全委会议部署推进换届工作；突出政治标准，坚持德才兼备、以德为先，充分发扬民主，严格推荐程序，严明换届纪律，坚持规范操作，选举产生新一届市委会领导班子。</w:t>
      </w:r>
    </w:p>
    <w:p w14:paraId="747300E5">
      <w:pPr>
        <w:pStyle w:val="6"/>
        <w:widowControl w:val="0"/>
        <w:adjustRightInd w:val="0"/>
        <w:snapToGrid w:val="0"/>
        <w:spacing w:before="0" w:beforeAutospacing="0" w:after="0" w:afterAutospacing="0" w:line="560" w:lineRule="exact"/>
        <w:ind w:firstLine="627" w:firstLineChars="196"/>
        <w:jc w:val="both"/>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pP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六）有效拓宽外联、服务渠道。落实长三角一体化战略，拓展对外联络新渠道。按照安庆“外联老乡”部署，凝聚乡情加强交流，积极宣传“双招双引”政策，深化各方在经贸、人文等领域的合作共识。强化社会责任、丰富工作内容、创新活动形式，打造“同心·暖心”服务品牌，更好彰显致公作为。协助做好前畈村“同心示范工程”提质升级帮扶工作，扎实推进定点帮扶潜山市槎水村乡村振兴工作。强化基层组织和党员在服务经济社会发展中的积极作用，为中国式现代化美好安徽安庆建设贡献更大力量。</w:t>
      </w:r>
    </w:p>
    <w:p w14:paraId="62AEDA07">
      <w:pPr>
        <w:spacing w:line="560" w:lineRule="exact"/>
        <w:jc w:val="center"/>
        <w:rPr>
          <w:rFonts w:ascii="Times New Roman" w:hAnsi="Times New Roman" w:eastAsia="黑体"/>
          <w:color w:val="000000" w:themeColor="text1"/>
          <w:sz w:val="36"/>
          <w:szCs w:val="36"/>
          <w:u w:val="none"/>
          <w14:textFill>
            <w14:solidFill>
              <w14:schemeClr w14:val="tx1"/>
            </w14:solidFill>
          </w14:textFill>
        </w:rPr>
      </w:pPr>
    </w:p>
    <w:p w14:paraId="320A586C">
      <w:pPr>
        <w:spacing w:line="560" w:lineRule="exact"/>
        <w:jc w:val="center"/>
        <w:rPr>
          <w:rFonts w:ascii="Times New Roman" w:hAnsi="Times New Roman" w:eastAsia="黑体"/>
          <w:color w:val="000000" w:themeColor="text1"/>
          <w:sz w:val="36"/>
          <w:szCs w:val="36"/>
          <w:u w:val="none"/>
          <w14:textFill>
            <w14:solidFill>
              <w14:schemeClr w14:val="tx1"/>
            </w14:solidFill>
          </w14:textFill>
        </w:rPr>
      </w:pPr>
    </w:p>
    <w:p w14:paraId="1EACCA63">
      <w:pPr>
        <w:spacing w:line="560" w:lineRule="exact"/>
        <w:jc w:val="center"/>
        <w:rPr>
          <w:rFonts w:ascii="Times New Roman" w:hAnsi="Times New Roman" w:eastAsia="黑体"/>
          <w:color w:val="000000" w:themeColor="text1"/>
          <w:sz w:val="36"/>
          <w:szCs w:val="36"/>
          <w:u w:val="none"/>
          <w14:textFill>
            <w14:solidFill>
              <w14:schemeClr w14:val="tx1"/>
            </w14:solidFill>
          </w14:textFill>
        </w:rPr>
      </w:pPr>
    </w:p>
    <w:p w14:paraId="0FC7D09C">
      <w:pPr>
        <w:spacing w:line="560" w:lineRule="exact"/>
        <w:jc w:val="center"/>
        <w:rPr>
          <w:rFonts w:ascii="Times New Roman" w:hAnsi="Times New Roman" w:eastAsia="黑体"/>
          <w:color w:val="000000" w:themeColor="text1"/>
          <w:sz w:val="36"/>
          <w:szCs w:val="36"/>
          <w:u w:val="none"/>
          <w14:textFill>
            <w14:solidFill>
              <w14:schemeClr w14:val="tx1"/>
            </w14:solidFill>
          </w14:textFill>
        </w:rPr>
      </w:pPr>
      <w:r>
        <w:rPr>
          <w:rFonts w:ascii="Times New Roman" w:hAnsi="Times New Roman" w:eastAsia="黑体"/>
          <w:color w:val="000000" w:themeColor="text1"/>
          <w:sz w:val="36"/>
          <w:szCs w:val="36"/>
          <w:u w:val="none"/>
          <w14:textFill>
            <w14:solidFill>
              <w14:schemeClr w14:val="tx1"/>
            </w14:solidFill>
          </w14:textFill>
        </w:rPr>
        <w:t xml:space="preserve">第二部分  </w:t>
      </w:r>
      <w:r>
        <w:rPr>
          <w:rFonts w:hint="eastAsia" w:ascii="Times New Roman" w:hAnsi="Times New Roman" w:eastAsia="黑体"/>
          <w:color w:val="000000" w:themeColor="text1"/>
          <w:sz w:val="36"/>
          <w:szCs w:val="36"/>
          <w:u w:val="none"/>
          <w:lang w:eastAsia="zh-CN"/>
          <w14:textFill>
            <w14:solidFill>
              <w14:schemeClr w14:val="tx1"/>
            </w14:solidFill>
          </w14:textFill>
        </w:rPr>
        <w:t>2026</w:t>
      </w:r>
      <w:r>
        <w:rPr>
          <w:rFonts w:hint="eastAsia" w:ascii="Times New Roman" w:hAnsi="Times New Roman" w:eastAsia="黑体"/>
          <w:color w:val="000000" w:themeColor="text1"/>
          <w:sz w:val="36"/>
          <w:szCs w:val="36"/>
          <w:u w:val="none"/>
          <w14:textFill>
            <w14:solidFill>
              <w14:schemeClr w14:val="tx1"/>
            </w14:solidFill>
          </w14:textFill>
        </w:rPr>
        <w:t>年部门</w:t>
      </w:r>
      <w:r>
        <w:rPr>
          <w:rFonts w:ascii="Times New Roman" w:hAnsi="Times New Roman" w:eastAsia="黑体"/>
          <w:color w:val="000000" w:themeColor="text1"/>
          <w:sz w:val="36"/>
          <w:szCs w:val="36"/>
          <w:u w:val="none"/>
          <w14:textFill>
            <w14:solidFill>
              <w14:schemeClr w14:val="tx1"/>
            </w14:solidFill>
          </w14:textFill>
        </w:rPr>
        <w:t>预算表</w:t>
      </w:r>
    </w:p>
    <w:p w14:paraId="0C04DF7F">
      <w:pPr>
        <w:spacing w:line="560" w:lineRule="exact"/>
        <w:ind w:firstLine="640" w:firstLineChars="200"/>
        <w:rPr>
          <w:rFonts w:ascii="Times New Roman" w:hAnsi="Times New Roman" w:eastAsia="仿宋_GB2312"/>
          <w:color w:val="000000" w:themeColor="text1"/>
          <w:sz w:val="32"/>
          <w:szCs w:val="32"/>
          <w:u w:val="none"/>
          <w14:textFill>
            <w14:solidFill>
              <w14:schemeClr w14:val="tx1"/>
            </w14:solidFill>
          </w14:textFill>
        </w:rPr>
      </w:pPr>
    </w:p>
    <w:p w14:paraId="6548C6C4">
      <w:pPr>
        <w:spacing w:line="560" w:lineRule="exact"/>
        <w:ind w:firstLine="640" w:firstLineChars="200"/>
        <w:rPr>
          <w:rFonts w:ascii="Times New Roman" w:hAnsi="Times New Roman" w:eastAsia="仿宋_GB2312"/>
          <w:color w:val="000000" w:themeColor="text1"/>
          <w:sz w:val="32"/>
          <w:szCs w:val="32"/>
          <w:u w:val="none"/>
          <w14:textFill>
            <w14:solidFill>
              <w14:schemeClr w14:val="tx1"/>
            </w14:solidFill>
          </w14:textFill>
        </w:rPr>
      </w:pP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中国致公党安庆市委员会2026</w:t>
      </w:r>
      <w:r>
        <w:rPr>
          <w:rFonts w:hint="eastAsia" w:ascii="Times New Roman" w:hAnsi="Times New Roman" w:eastAsia="仿宋_GB2312"/>
          <w:color w:val="000000" w:themeColor="text1"/>
          <w:sz w:val="32"/>
          <w:szCs w:val="32"/>
          <w:u w:val="none"/>
          <w14:textFill>
            <w14:solidFill>
              <w14:schemeClr w14:val="tx1"/>
            </w14:solidFill>
          </w14:textFill>
        </w:rPr>
        <w:t>年</w:t>
      </w:r>
      <w:r>
        <w:rPr>
          <w:rFonts w:ascii="Times New Roman" w:hAnsi="Times New Roman" w:eastAsia="仿宋_GB2312"/>
          <w:color w:val="000000" w:themeColor="text1"/>
          <w:sz w:val="32"/>
          <w:szCs w:val="32"/>
          <w:u w:val="none"/>
          <w14:textFill>
            <w14:solidFill>
              <w14:schemeClr w14:val="tx1"/>
            </w14:solidFill>
          </w14:textFill>
        </w:rPr>
        <w:t>预算表由以下1</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3</w:t>
      </w:r>
      <w:r>
        <w:rPr>
          <w:rFonts w:ascii="Times New Roman" w:hAnsi="Times New Roman" w:eastAsia="仿宋_GB2312"/>
          <w:color w:val="000000" w:themeColor="text1"/>
          <w:sz w:val="32"/>
          <w:szCs w:val="32"/>
          <w:u w:val="none"/>
          <w14:textFill>
            <w14:solidFill>
              <w14:schemeClr w14:val="tx1"/>
            </w14:solidFill>
          </w14:textFill>
        </w:rPr>
        <w:t>张表格构成，具体表格内容见</w:t>
      </w:r>
      <w:r>
        <w:rPr>
          <w:rFonts w:hint="eastAsia" w:ascii="Times New Roman" w:hAnsi="Times New Roman" w:eastAsia="仿宋_GB2312"/>
          <w:color w:val="000000" w:themeColor="text1"/>
          <w:sz w:val="32"/>
          <w:szCs w:val="32"/>
          <w:u w:val="none"/>
          <w14:textFill>
            <w14:solidFill>
              <w14:schemeClr w14:val="tx1"/>
            </w14:solidFill>
          </w14:textFill>
        </w:rPr>
        <w:t>附件</w:t>
      </w:r>
      <w:r>
        <w:rPr>
          <w:rFonts w:ascii="Times New Roman" w:hAnsi="Times New Roman" w:eastAsia="仿宋_GB2312"/>
          <w:color w:val="000000" w:themeColor="text1"/>
          <w:sz w:val="32"/>
          <w:szCs w:val="32"/>
          <w:u w:val="none"/>
          <w14:textFill>
            <w14:solidFill>
              <w14:schemeClr w14:val="tx1"/>
            </w14:solidFill>
          </w14:textFill>
        </w:rPr>
        <w:t>。</w:t>
      </w:r>
    </w:p>
    <w:p w14:paraId="0029CB79">
      <w:pPr>
        <w:spacing w:line="560" w:lineRule="exact"/>
        <w:ind w:firstLine="640" w:firstLineChars="200"/>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1.</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中国致公党安庆市委员会2026</w:t>
      </w:r>
      <w:r>
        <w:rPr>
          <w:rFonts w:hint="eastAsia" w:ascii="Times New Roman" w:hAnsi="Times New Roman" w:eastAsia="仿宋_GB2312"/>
          <w:color w:val="000000" w:themeColor="text1"/>
          <w:sz w:val="32"/>
          <w:szCs w:val="32"/>
          <w:u w:val="none"/>
          <w14:textFill>
            <w14:solidFill>
              <w14:schemeClr w14:val="tx1"/>
            </w14:solidFill>
          </w14:textFill>
        </w:rPr>
        <w:t>年</w:t>
      </w:r>
      <w:r>
        <w:rPr>
          <w:rFonts w:ascii="Times New Roman" w:hAnsi="Times New Roman" w:eastAsia="仿宋_GB2312"/>
          <w:color w:val="000000" w:themeColor="text1"/>
          <w:sz w:val="32"/>
          <w:szCs w:val="32"/>
          <w:u w:val="none"/>
          <w14:textFill>
            <w14:solidFill>
              <w14:schemeClr w14:val="tx1"/>
            </w14:solidFill>
          </w14:textFill>
        </w:rPr>
        <w:t>收支总表（</w:t>
      </w:r>
      <w:r>
        <w:rPr>
          <w:rFonts w:hint="eastAsia" w:ascii="Times New Roman" w:hAnsi="Times New Roman" w:eastAsia="仿宋_GB2312"/>
          <w:color w:val="000000" w:themeColor="text1"/>
          <w:sz w:val="32"/>
          <w:szCs w:val="32"/>
          <w:u w:val="none"/>
          <w14:textFill>
            <w14:solidFill>
              <w14:schemeClr w14:val="tx1"/>
            </w14:solidFill>
          </w14:textFill>
        </w:rPr>
        <w:t>附件表</w:t>
      </w:r>
      <w:r>
        <w:rPr>
          <w:rFonts w:ascii="Times New Roman" w:hAnsi="Times New Roman" w:eastAsia="仿宋_GB2312"/>
          <w:color w:val="000000" w:themeColor="text1"/>
          <w:sz w:val="32"/>
          <w:szCs w:val="32"/>
          <w:u w:val="none"/>
          <w14:textFill>
            <w14:solidFill>
              <w14:schemeClr w14:val="tx1"/>
            </w14:solidFill>
          </w14:textFill>
        </w:rPr>
        <w:t>1）</w:t>
      </w:r>
    </w:p>
    <w:p w14:paraId="09BCA220">
      <w:pPr>
        <w:spacing w:line="560" w:lineRule="exact"/>
        <w:ind w:firstLine="640" w:firstLineChars="200"/>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2.</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中国致公党安庆市委员会2026</w:t>
      </w:r>
      <w:r>
        <w:rPr>
          <w:rFonts w:hint="eastAsia" w:ascii="Times New Roman" w:hAnsi="Times New Roman" w:eastAsia="仿宋_GB2312"/>
          <w:color w:val="000000" w:themeColor="text1"/>
          <w:sz w:val="32"/>
          <w:szCs w:val="32"/>
          <w:u w:val="none"/>
          <w14:textFill>
            <w14:solidFill>
              <w14:schemeClr w14:val="tx1"/>
            </w14:solidFill>
          </w14:textFill>
        </w:rPr>
        <w:t>年</w:t>
      </w:r>
      <w:r>
        <w:rPr>
          <w:rFonts w:ascii="Times New Roman" w:hAnsi="Times New Roman" w:eastAsia="仿宋_GB2312"/>
          <w:color w:val="000000" w:themeColor="text1"/>
          <w:sz w:val="32"/>
          <w:szCs w:val="32"/>
          <w:u w:val="none"/>
          <w14:textFill>
            <w14:solidFill>
              <w14:schemeClr w14:val="tx1"/>
            </w14:solidFill>
          </w14:textFill>
        </w:rPr>
        <w:t>收入总表（</w:t>
      </w:r>
      <w:r>
        <w:rPr>
          <w:rFonts w:hint="eastAsia" w:ascii="Times New Roman" w:hAnsi="Times New Roman" w:eastAsia="仿宋_GB2312"/>
          <w:color w:val="000000" w:themeColor="text1"/>
          <w:sz w:val="32"/>
          <w:szCs w:val="32"/>
          <w:u w:val="none"/>
          <w14:textFill>
            <w14:solidFill>
              <w14:schemeClr w14:val="tx1"/>
            </w14:solidFill>
          </w14:textFill>
        </w:rPr>
        <w:t>附件表</w:t>
      </w:r>
      <w:r>
        <w:rPr>
          <w:rFonts w:ascii="Times New Roman" w:hAnsi="Times New Roman" w:eastAsia="仿宋_GB2312"/>
          <w:color w:val="000000" w:themeColor="text1"/>
          <w:sz w:val="32"/>
          <w:szCs w:val="32"/>
          <w:u w:val="none"/>
          <w14:textFill>
            <w14:solidFill>
              <w14:schemeClr w14:val="tx1"/>
            </w14:solidFill>
          </w14:textFill>
        </w:rPr>
        <w:t>2）</w:t>
      </w:r>
    </w:p>
    <w:p w14:paraId="1E9273E6">
      <w:pPr>
        <w:spacing w:line="560" w:lineRule="exact"/>
        <w:ind w:firstLine="640" w:firstLineChars="200"/>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3.</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中国致公党安庆市委员会2026</w:t>
      </w:r>
      <w:r>
        <w:rPr>
          <w:rFonts w:hint="eastAsia" w:ascii="Times New Roman" w:hAnsi="Times New Roman" w:eastAsia="仿宋_GB2312"/>
          <w:color w:val="000000" w:themeColor="text1"/>
          <w:sz w:val="32"/>
          <w:szCs w:val="32"/>
          <w:u w:val="none"/>
          <w14:textFill>
            <w14:solidFill>
              <w14:schemeClr w14:val="tx1"/>
            </w14:solidFill>
          </w14:textFill>
        </w:rPr>
        <w:t>年</w:t>
      </w:r>
      <w:r>
        <w:rPr>
          <w:rFonts w:ascii="Times New Roman" w:hAnsi="Times New Roman" w:eastAsia="仿宋_GB2312"/>
          <w:color w:val="000000" w:themeColor="text1"/>
          <w:sz w:val="32"/>
          <w:szCs w:val="32"/>
          <w:u w:val="none"/>
          <w14:textFill>
            <w14:solidFill>
              <w14:schemeClr w14:val="tx1"/>
            </w14:solidFill>
          </w14:textFill>
        </w:rPr>
        <w:t>支出总表（</w:t>
      </w:r>
      <w:r>
        <w:rPr>
          <w:rFonts w:hint="eastAsia" w:ascii="Times New Roman" w:hAnsi="Times New Roman" w:eastAsia="仿宋_GB2312"/>
          <w:color w:val="000000" w:themeColor="text1"/>
          <w:sz w:val="32"/>
          <w:szCs w:val="32"/>
          <w:u w:val="none"/>
          <w14:textFill>
            <w14:solidFill>
              <w14:schemeClr w14:val="tx1"/>
            </w14:solidFill>
          </w14:textFill>
        </w:rPr>
        <w:t>附件表</w:t>
      </w:r>
      <w:r>
        <w:rPr>
          <w:rFonts w:ascii="Times New Roman" w:hAnsi="Times New Roman" w:eastAsia="仿宋_GB2312"/>
          <w:color w:val="000000" w:themeColor="text1"/>
          <w:sz w:val="32"/>
          <w:szCs w:val="32"/>
          <w:u w:val="none"/>
          <w14:textFill>
            <w14:solidFill>
              <w14:schemeClr w14:val="tx1"/>
            </w14:solidFill>
          </w14:textFill>
        </w:rPr>
        <w:t>3）</w:t>
      </w:r>
    </w:p>
    <w:p w14:paraId="4142E962">
      <w:pPr>
        <w:spacing w:line="560" w:lineRule="exact"/>
        <w:ind w:firstLine="640" w:firstLineChars="200"/>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4.</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中国致公党安庆市委员会2026</w:t>
      </w:r>
      <w:r>
        <w:rPr>
          <w:rFonts w:hint="eastAsia" w:ascii="Times New Roman" w:hAnsi="Times New Roman" w:eastAsia="仿宋_GB2312"/>
          <w:color w:val="000000" w:themeColor="text1"/>
          <w:sz w:val="32"/>
          <w:szCs w:val="32"/>
          <w:u w:val="none"/>
          <w14:textFill>
            <w14:solidFill>
              <w14:schemeClr w14:val="tx1"/>
            </w14:solidFill>
          </w14:textFill>
        </w:rPr>
        <w:t>年</w:t>
      </w:r>
      <w:r>
        <w:rPr>
          <w:rFonts w:ascii="Times New Roman" w:hAnsi="Times New Roman" w:eastAsia="仿宋_GB2312"/>
          <w:color w:val="000000" w:themeColor="text1"/>
          <w:sz w:val="32"/>
          <w:szCs w:val="32"/>
          <w:u w:val="none"/>
          <w14:textFill>
            <w14:solidFill>
              <w14:schemeClr w14:val="tx1"/>
            </w14:solidFill>
          </w14:textFill>
        </w:rPr>
        <w:t>财政拨款收支总表（</w:t>
      </w:r>
      <w:r>
        <w:rPr>
          <w:rFonts w:hint="eastAsia" w:ascii="Times New Roman" w:hAnsi="Times New Roman" w:eastAsia="仿宋_GB2312"/>
          <w:color w:val="000000" w:themeColor="text1"/>
          <w:sz w:val="32"/>
          <w:szCs w:val="32"/>
          <w:u w:val="none"/>
          <w14:textFill>
            <w14:solidFill>
              <w14:schemeClr w14:val="tx1"/>
            </w14:solidFill>
          </w14:textFill>
        </w:rPr>
        <w:t>附件表</w:t>
      </w:r>
      <w:r>
        <w:rPr>
          <w:rFonts w:ascii="Times New Roman" w:hAnsi="Times New Roman" w:eastAsia="仿宋_GB2312"/>
          <w:color w:val="000000" w:themeColor="text1"/>
          <w:sz w:val="32"/>
          <w:szCs w:val="32"/>
          <w:u w:val="none"/>
          <w14:textFill>
            <w14:solidFill>
              <w14:schemeClr w14:val="tx1"/>
            </w14:solidFill>
          </w14:textFill>
        </w:rPr>
        <w:t>4）</w:t>
      </w:r>
    </w:p>
    <w:p w14:paraId="08840B2D">
      <w:pPr>
        <w:spacing w:line="560" w:lineRule="exact"/>
        <w:ind w:firstLine="640" w:firstLineChars="200"/>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5.</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中国致公党安庆市委员会2026</w:t>
      </w:r>
      <w:r>
        <w:rPr>
          <w:rFonts w:hint="eastAsia" w:ascii="Times New Roman" w:hAnsi="Times New Roman" w:eastAsia="仿宋_GB2312"/>
          <w:color w:val="000000" w:themeColor="text1"/>
          <w:sz w:val="32"/>
          <w:szCs w:val="32"/>
          <w:u w:val="none"/>
          <w14:textFill>
            <w14:solidFill>
              <w14:schemeClr w14:val="tx1"/>
            </w14:solidFill>
          </w14:textFill>
        </w:rPr>
        <w:t>年</w:t>
      </w:r>
      <w:r>
        <w:rPr>
          <w:rFonts w:ascii="Times New Roman" w:hAnsi="Times New Roman" w:eastAsia="仿宋_GB2312"/>
          <w:color w:val="000000" w:themeColor="text1"/>
          <w:sz w:val="32"/>
          <w:szCs w:val="32"/>
          <w:u w:val="none"/>
          <w14:textFill>
            <w14:solidFill>
              <w14:schemeClr w14:val="tx1"/>
            </w14:solidFill>
          </w14:textFill>
        </w:rPr>
        <w:t>一般公共预算支出表（</w:t>
      </w:r>
      <w:r>
        <w:rPr>
          <w:rFonts w:hint="eastAsia" w:ascii="Times New Roman" w:hAnsi="Times New Roman" w:eastAsia="仿宋_GB2312"/>
          <w:color w:val="000000" w:themeColor="text1"/>
          <w:sz w:val="32"/>
          <w:szCs w:val="32"/>
          <w:u w:val="none"/>
          <w14:textFill>
            <w14:solidFill>
              <w14:schemeClr w14:val="tx1"/>
            </w14:solidFill>
          </w14:textFill>
        </w:rPr>
        <w:t>附件表</w:t>
      </w:r>
      <w:r>
        <w:rPr>
          <w:rFonts w:ascii="Times New Roman" w:hAnsi="Times New Roman" w:eastAsia="仿宋_GB2312"/>
          <w:color w:val="000000" w:themeColor="text1"/>
          <w:sz w:val="32"/>
          <w:szCs w:val="32"/>
          <w:u w:val="none"/>
          <w14:textFill>
            <w14:solidFill>
              <w14:schemeClr w14:val="tx1"/>
            </w14:solidFill>
          </w14:textFill>
        </w:rPr>
        <w:t>5）</w:t>
      </w:r>
    </w:p>
    <w:p w14:paraId="15A14CE7">
      <w:pPr>
        <w:spacing w:line="560" w:lineRule="exact"/>
        <w:ind w:firstLine="640" w:firstLineChars="200"/>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6.</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中国致公党安庆市委员会2026</w:t>
      </w:r>
      <w:r>
        <w:rPr>
          <w:rFonts w:hint="eastAsia" w:ascii="Times New Roman" w:hAnsi="Times New Roman" w:eastAsia="仿宋_GB2312"/>
          <w:color w:val="000000" w:themeColor="text1"/>
          <w:sz w:val="32"/>
          <w:szCs w:val="32"/>
          <w:u w:val="none"/>
          <w14:textFill>
            <w14:solidFill>
              <w14:schemeClr w14:val="tx1"/>
            </w14:solidFill>
          </w14:textFill>
        </w:rPr>
        <w:t>年</w:t>
      </w:r>
      <w:r>
        <w:rPr>
          <w:rFonts w:ascii="Times New Roman" w:hAnsi="Times New Roman" w:eastAsia="仿宋_GB2312"/>
          <w:color w:val="000000" w:themeColor="text1"/>
          <w:sz w:val="32"/>
          <w:szCs w:val="32"/>
          <w:u w:val="none"/>
          <w14:textFill>
            <w14:solidFill>
              <w14:schemeClr w14:val="tx1"/>
            </w14:solidFill>
          </w14:textFill>
        </w:rPr>
        <w:t>一般公共预算基本支出表（</w:t>
      </w:r>
      <w:r>
        <w:rPr>
          <w:rFonts w:hint="eastAsia" w:ascii="Times New Roman" w:hAnsi="Times New Roman" w:eastAsia="仿宋_GB2312"/>
          <w:color w:val="000000" w:themeColor="text1"/>
          <w:sz w:val="32"/>
          <w:szCs w:val="32"/>
          <w:u w:val="none"/>
          <w14:textFill>
            <w14:solidFill>
              <w14:schemeClr w14:val="tx1"/>
            </w14:solidFill>
          </w14:textFill>
        </w:rPr>
        <w:t>附件表</w:t>
      </w:r>
      <w:r>
        <w:rPr>
          <w:rFonts w:ascii="Times New Roman" w:hAnsi="Times New Roman" w:eastAsia="仿宋_GB2312"/>
          <w:color w:val="000000" w:themeColor="text1"/>
          <w:sz w:val="32"/>
          <w:szCs w:val="32"/>
          <w:u w:val="none"/>
          <w14:textFill>
            <w14:solidFill>
              <w14:schemeClr w14:val="tx1"/>
            </w14:solidFill>
          </w14:textFill>
        </w:rPr>
        <w:t>6）</w:t>
      </w:r>
    </w:p>
    <w:p w14:paraId="00061111">
      <w:pPr>
        <w:spacing w:line="560" w:lineRule="exact"/>
        <w:ind w:firstLine="640" w:firstLineChars="200"/>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7.</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中国致公党安庆市委员会2026</w:t>
      </w:r>
      <w:r>
        <w:rPr>
          <w:rFonts w:hint="eastAsia" w:ascii="Times New Roman" w:hAnsi="Times New Roman" w:eastAsia="仿宋_GB2312"/>
          <w:color w:val="000000" w:themeColor="text1"/>
          <w:sz w:val="32"/>
          <w:szCs w:val="32"/>
          <w:u w:val="none"/>
          <w14:textFill>
            <w14:solidFill>
              <w14:schemeClr w14:val="tx1"/>
            </w14:solidFill>
          </w14:textFill>
        </w:rPr>
        <w:t>年</w:t>
      </w:r>
      <w:r>
        <w:rPr>
          <w:rFonts w:ascii="Times New Roman" w:hAnsi="Times New Roman" w:eastAsia="仿宋_GB2312"/>
          <w:color w:val="000000" w:themeColor="text1"/>
          <w:sz w:val="32"/>
          <w:szCs w:val="32"/>
          <w:u w:val="none"/>
          <w14:textFill>
            <w14:solidFill>
              <w14:schemeClr w14:val="tx1"/>
            </w14:solidFill>
          </w14:textFill>
        </w:rPr>
        <w:t>政府性基金预算支出表（</w:t>
      </w:r>
      <w:r>
        <w:rPr>
          <w:rFonts w:hint="eastAsia" w:ascii="Times New Roman" w:hAnsi="Times New Roman" w:eastAsia="仿宋_GB2312"/>
          <w:color w:val="000000" w:themeColor="text1"/>
          <w:sz w:val="32"/>
          <w:szCs w:val="32"/>
          <w:u w:val="none"/>
          <w14:textFill>
            <w14:solidFill>
              <w14:schemeClr w14:val="tx1"/>
            </w14:solidFill>
          </w14:textFill>
        </w:rPr>
        <w:t>附件表</w:t>
      </w:r>
      <w:r>
        <w:rPr>
          <w:rFonts w:ascii="Times New Roman" w:hAnsi="Times New Roman" w:eastAsia="仿宋_GB2312"/>
          <w:color w:val="000000" w:themeColor="text1"/>
          <w:sz w:val="32"/>
          <w:szCs w:val="32"/>
          <w:u w:val="none"/>
          <w14:textFill>
            <w14:solidFill>
              <w14:schemeClr w14:val="tx1"/>
            </w14:solidFill>
          </w14:textFill>
        </w:rPr>
        <w:t>7）</w:t>
      </w:r>
    </w:p>
    <w:p w14:paraId="6477177F">
      <w:pPr>
        <w:spacing w:line="560" w:lineRule="exact"/>
        <w:ind w:firstLine="640" w:firstLineChars="200"/>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8.</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中国致公党安庆市委员会2026</w:t>
      </w:r>
      <w:r>
        <w:rPr>
          <w:rFonts w:hint="eastAsia" w:ascii="Times New Roman" w:hAnsi="Times New Roman" w:eastAsia="仿宋_GB2312"/>
          <w:color w:val="000000" w:themeColor="text1"/>
          <w:sz w:val="32"/>
          <w:szCs w:val="32"/>
          <w:u w:val="none"/>
          <w14:textFill>
            <w14:solidFill>
              <w14:schemeClr w14:val="tx1"/>
            </w14:solidFill>
          </w14:textFill>
        </w:rPr>
        <w:t>年</w:t>
      </w:r>
      <w:r>
        <w:rPr>
          <w:rFonts w:ascii="Times New Roman" w:hAnsi="Times New Roman" w:eastAsia="仿宋_GB2312"/>
          <w:color w:val="000000" w:themeColor="text1"/>
          <w:sz w:val="32"/>
          <w:szCs w:val="32"/>
          <w:u w:val="none"/>
          <w14:textFill>
            <w14:solidFill>
              <w14:schemeClr w14:val="tx1"/>
            </w14:solidFill>
          </w14:textFill>
        </w:rPr>
        <w:t>国有资本经营预算支出表（</w:t>
      </w:r>
      <w:r>
        <w:rPr>
          <w:rFonts w:hint="eastAsia" w:ascii="Times New Roman" w:hAnsi="Times New Roman" w:eastAsia="仿宋_GB2312"/>
          <w:color w:val="000000" w:themeColor="text1"/>
          <w:sz w:val="32"/>
          <w:szCs w:val="32"/>
          <w:u w:val="none"/>
          <w14:textFill>
            <w14:solidFill>
              <w14:schemeClr w14:val="tx1"/>
            </w14:solidFill>
          </w14:textFill>
        </w:rPr>
        <w:t>附件表</w:t>
      </w:r>
      <w:r>
        <w:rPr>
          <w:rFonts w:ascii="Times New Roman" w:hAnsi="Times New Roman" w:eastAsia="仿宋_GB2312"/>
          <w:color w:val="000000" w:themeColor="text1"/>
          <w:sz w:val="32"/>
          <w:szCs w:val="32"/>
          <w:u w:val="none"/>
          <w14:textFill>
            <w14:solidFill>
              <w14:schemeClr w14:val="tx1"/>
            </w14:solidFill>
          </w14:textFill>
        </w:rPr>
        <w:t>8）</w:t>
      </w:r>
    </w:p>
    <w:p w14:paraId="1540FFCA">
      <w:pPr>
        <w:spacing w:line="560" w:lineRule="exact"/>
        <w:ind w:firstLine="640" w:firstLineChars="200"/>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9.</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中国致公党安庆市委员会2026</w:t>
      </w:r>
      <w:r>
        <w:rPr>
          <w:rFonts w:hint="eastAsia" w:ascii="Times New Roman" w:hAnsi="Times New Roman" w:eastAsia="仿宋_GB2312"/>
          <w:color w:val="000000" w:themeColor="text1"/>
          <w:sz w:val="32"/>
          <w:szCs w:val="32"/>
          <w:u w:val="none"/>
          <w14:textFill>
            <w14:solidFill>
              <w14:schemeClr w14:val="tx1"/>
            </w14:solidFill>
          </w14:textFill>
        </w:rPr>
        <w:t>年</w:t>
      </w:r>
      <w:r>
        <w:rPr>
          <w:rFonts w:ascii="Times New Roman" w:hAnsi="Times New Roman" w:eastAsia="仿宋_GB2312"/>
          <w:color w:val="000000" w:themeColor="text1"/>
          <w:sz w:val="32"/>
          <w:szCs w:val="32"/>
          <w:u w:val="none"/>
          <w14:textFill>
            <w14:solidFill>
              <w14:schemeClr w14:val="tx1"/>
            </w14:solidFill>
          </w14:textFill>
        </w:rPr>
        <w:t>基本支出总表（</w:t>
      </w:r>
      <w:r>
        <w:rPr>
          <w:rFonts w:hint="eastAsia" w:ascii="Times New Roman" w:hAnsi="Times New Roman" w:eastAsia="仿宋_GB2312"/>
          <w:color w:val="000000" w:themeColor="text1"/>
          <w:sz w:val="32"/>
          <w:szCs w:val="32"/>
          <w:u w:val="none"/>
          <w14:textFill>
            <w14:solidFill>
              <w14:schemeClr w14:val="tx1"/>
            </w14:solidFill>
          </w14:textFill>
        </w:rPr>
        <w:t>附件表</w:t>
      </w:r>
      <w:r>
        <w:rPr>
          <w:rFonts w:ascii="Times New Roman" w:hAnsi="Times New Roman" w:eastAsia="仿宋_GB2312"/>
          <w:color w:val="000000" w:themeColor="text1"/>
          <w:sz w:val="32"/>
          <w:szCs w:val="32"/>
          <w:u w:val="none"/>
          <w14:textFill>
            <w14:solidFill>
              <w14:schemeClr w14:val="tx1"/>
            </w14:solidFill>
          </w14:textFill>
        </w:rPr>
        <w:t>9）</w:t>
      </w:r>
    </w:p>
    <w:p w14:paraId="5D05DD6F">
      <w:pPr>
        <w:spacing w:line="560" w:lineRule="exact"/>
        <w:ind w:firstLine="640" w:firstLineChars="200"/>
        <w:rPr>
          <w:rFonts w:ascii="Times New Roman" w:hAnsi="Times New Roman" w:eastAsia="仿宋_GB2312"/>
          <w:color w:val="000000" w:themeColor="text1"/>
          <w:sz w:val="32"/>
          <w:szCs w:val="32"/>
          <w:u w:val="none"/>
          <w14:textFill>
            <w14:solidFill>
              <w14:schemeClr w14:val="tx1"/>
            </w14:solidFill>
          </w14:textFill>
        </w:rPr>
      </w:pPr>
      <w:r>
        <w:rPr>
          <w:rFonts w:hint="eastAsia" w:ascii="Times New Roman" w:hAnsi="Times New Roman" w:eastAsia="仿宋_GB2312"/>
          <w:color w:val="000000" w:themeColor="text1"/>
          <w:sz w:val="32"/>
          <w:szCs w:val="32"/>
          <w:u w:val="none"/>
          <w14:textFill>
            <w14:solidFill>
              <w14:schemeClr w14:val="tx1"/>
            </w14:solidFill>
          </w14:textFill>
        </w:rPr>
        <w:t>10.</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中国致公党安庆市委员会2026</w:t>
      </w:r>
      <w:r>
        <w:rPr>
          <w:rFonts w:hint="eastAsia" w:ascii="Times New Roman" w:hAnsi="Times New Roman" w:eastAsia="仿宋_GB2312"/>
          <w:color w:val="000000" w:themeColor="text1"/>
          <w:sz w:val="32"/>
          <w:szCs w:val="32"/>
          <w:u w:val="none"/>
          <w14:textFill>
            <w14:solidFill>
              <w14:schemeClr w14:val="tx1"/>
            </w14:solidFill>
          </w14:textFill>
        </w:rPr>
        <w:t>年项目</w:t>
      </w:r>
      <w:r>
        <w:rPr>
          <w:rFonts w:ascii="Times New Roman" w:hAnsi="Times New Roman" w:eastAsia="仿宋_GB2312"/>
          <w:color w:val="000000" w:themeColor="text1"/>
          <w:sz w:val="32"/>
          <w:szCs w:val="32"/>
          <w:u w:val="none"/>
          <w14:textFill>
            <w14:solidFill>
              <w14:schemeClr w14:val="tx1"/>
            </w14:solidFill>
          </w14:textFill>
        </w:rPr>
        <w:t>支出总表（</w:t>
      </w:r>
      <w:r>
        <w:rPr>
          <w:rFonts w:hint="eastAsia" w:ascii="Times New Roman" w:hAnsi="Times New Roman" w:eastAsia="仿宋_GB2312"/>
          <w:color w:val="000000" w:themeColor="text1"/>
          <w:sz w:val="32"/>
          <w:szCs w:val="32"/>
          <w:u w:val="none"/>
          <w14:textFill>
            <w14:solidFill>
              <w14:schemeClr w14:val="tx1"/>
            </w14:solidFill>
          </w14:textFill>
        </w:rPr>
        <w:t>附件表</w:t>
      </w:r>
      <w:r>
        <w:rPr>
          <w:rFonts w:ascii="Times New Roman" w:hAnsi="Times New Roman" w:eastAsia="仿宋_GB2312"/>
          <w:color w:val="000000" w:themeColor="text1"/>
          <w:sz w:val="32"/>
          <w:szCs w:val="32"/>
          <w:u w:val="none"/>
          <w14:textFill>
            <w14:solidFill>
              <w14:schemeClr w14:val="tx1"/>
            </w14:solidFill>
          </w14:textFill>
        </w:rPr>
        <w:t>10）</w:t>
      </w:r>
    </w:p>
    <w:p w14:paraId="066BC539">
      <w:pPr>
        <w:spacing w:line="560" w:lineRule="exact"/>
        <w:ind w:firstLine="640" w:firstLineChars="200"/>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11.</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中国致公党安庆市委员会2026</w:t>
      </w:r>
      <w:r>
        <w:rPr>
          <w:rFonts w:hint="eastAsia" w:ascii="Times New Roman" w:hAnsi="Times New Roman" w:eastAsia="仿宋_GB2312"/>
          <w:color w:val="000000" w:themeColor="text1"/>
          <w:sz w:val="32"/>
          <w:szCs w:val="32"/>
          <w:u w:val="none"/>
          <w14:textFill>
            <w14:solidFill>
              <w14:schemeClr w14:val="tx1"/>
            </w14:solidFill>
          </w14:textFill>
        </w:rPr>
        <w:t>年</w:t>
      </w:r>
      <w:r>
        <w:rPr>
          <w:rFonts w:ascii="Times New Roman" w:hAnsi="Times New Roman" w:eastAsia="仿宋_GB2312"/>
          <w:color w:val="000000" w:themeColor="text1"/>
          <w:sz w:val="32"/>
          <w:szCs w:val="32"/>
          <w:u w:val="none"/>
          <w14:textFill>
            <w14:solidFill>
              <w14:schemeClr w14:val="tx1"/>
            </w14:solidFill>
          </w14:textFill>
        </w:rPr>
        <w:t>政府采购支出表（</w:t>
      </w:r>
      <w:r>
        <w:rPr>
          <w:rFonts w:hint="eastAsia" w:ascii="Times New Roman" w:hAnsi="Times New Roman" w:eastAsia="仿宋_GB2312"/>
          <w:color w:val="000000" w:themeColor="text1"/>
          <w:sz w:val="32"/>
          <w:szCs w:val="32"/>
          <w:u w:val="none"/>
          <w14:textFill>
            <w14:solidFill>
              <w14:schemeClr w14:val="tx1"/>
            </w14:solidFill>
          </w14:textFill>
        </w:rPr>
        <w:t>附件表</w:t>
      </w:r>
      <w:r>
        <w:rPr>
          <w:rFonts w:ascii="Times New Roman" w:hAnsi="Times New Roman" w:eastAsia="仿宋_GB2312"/>
          <w:color w:val="000000" w:themeColor="text1"/>
          <w:sz w:val="32"/>
          <w:szCs w:val="32"/>
          <w:u w:val="none"/>
          <w14:textFill>
            <w14:solidFill>
              <w14:schemeClr w14:val="tx1"/>
            </w14:solidFill>
          </w14:textFill>
        </w:rPr>
        <w:t>11）</w:t>
      </w:r>
    </w:p>
    <w:p w14:paraId="6AD221F1">
      <w:pPr>
        <w:spacing w:line="560" w:lineRule="exact"/>
        <w:ind w:firstLine="640" w:firstLineChars="200"/>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12.</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中国致公党安庆市委员会2026</w:t>
      </w:r>
      <w:r>
        <w:rPr>
          <w:rFonts w:hint="eastAsia" w:ascii="Times New Roman" w:hAnsi="Times New Roman" w:eastAsia="仿宋_GB2312"/>
          <w:color w:val="000000" w:themeColor="text1"/>
          <w:sz w:val="32"/>
          <w:szCs w:val="32"/>
          <w:u w:val="none"/>
          <w14:textFill>
            <w14:solidFill>
              <w14:schemeClr w14:val="tx1"/>
            </w14:solidFill>
          </w14:textFill>
        </w:rPr>
        <w:t>年</w:t>
      </w:r>
      <w:r>
        <w:rPr>
          <w:rFonts w:ascii="Times New Roman" w:hAnsi="Times New Roman" w:eastAsia="仿宋_GB2312"/>
          <w:color w:val="000000" w:themeColor="text1"/>
          <w:sz w:val="32"/>
          <w:szCs w:val="32"/>
          <w:u w:val="none"/>
          <w14:textFill>
            <w14:solidFill>
              <w14:schemeClr w14:val="tx1"/>
            </w14:solidFill>
          </w14:textFill>
        </w:rPr>
        <w:t>政府购买服务支出表（</w:t>
      </w:r>
      <w:r>
        <w:rPr>
          <w:rFonts w:hint="eastAsia" w:ascii="Times New Roman" w:hAnsi="Times New Roman" w:eastAsia="仿宋_GB2312"/>
          <w:color w:val="000000" w:themeColor="text1"/>
          <w:sz w:val="32"/>
          <w:szCs w:val="32"/>
          <w:u w:val="none"/>
          <w14:textFill>
            <w14:solidFill>
              <w14:schemeClr w14:val="tx1"/>
            </w14:solidFill>
          </w14:textFill>
        </w:rPr>
        <w:t>附件表</w:t>
      </w:r>
      <w:r>
        <w:rPr>
          <w:rFonts w:ascii="Times New Roman" w:hAnsi="Times New Roman" w:eastAsia="仿宋_GB2312"/>
          <w:color w:val="000000" w:themeColor="text1"/>
          <w:sz w:val="32"/>
          <w:szCs w:val="32"/>
          <w:u w:val="none"/>
          <w14:textFill>
            <w14:solidFill>
              <w14:schemeClr w14:val="tx1"/>
            </w14:solidFill>
          </w14:textFill>
        </w:rPr>
        <w:t>12）</w:t>
      </w:r>
    </w:p>
    <w:p w14:paraId="31BB47B8">
      <w:pPr>
        <w:spacing w:line="560" w:lineRule="exact"/>
        <w:ind w:firstLine="640" w:firstLineChars="200"/>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1</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3</w:t>
      </w:r>
      <w:r>
        <w:rPr>
          <w:rFonts w:ascii="Times New Roman" w:hAnsi="Times New Roman" w:eastAsia="仿宋_GB2312"/>
          <w:color w:val="000000" w:themeColor="text1"/>
          <w:sz w:val="32"/>
          <w:szCs w:val="32"/>
          <w:u w:val="none"/>
          <w14:textFill>
            <w14:solidFill>
              <w14:schemeClr w14:val="tx1"/>
            </w14:solidFill>
          </w14:textFill>
        </w:rPr>
        <w:t>.</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中国致公党安庆市委员会2026</w:t>
      </w:r>
      <w:r>
        <w:rPr>
          <w:rFonts w:hint="eastAsia" w:ascii="Times New Roman" w:hAnsi="Times New Roman" w:eastAsia="仿宋_GB2312"/>
          <w:color w:val="000000" w:themeColor="text1"/>
          <w:sz w:val="32"/>
          <w:szCs w:val="32"/>
          <w:u w:val="none"/>
          <w14:textFill>
            <w14:solidFill>
              <w14:schemeClr w14:val="tx1"/>
            </w14:solidFill>
          </w14:textFill>
        </w:rPr>
        <w:t>年</w:t>
      </w:r>
      <w:r>
        <w:rPr>
          <w:rFonts w:ascii="Times New Roman" w:hAnsi="Times New Roman" w:eastAsia="仿宋_GB2312"/>
          <w:color w:val="000000" w:themeColor="text1"/>
          <w:sz w:val="32"/>
          <w:szCs w:val="32"/>
          <w:u w:val="none"/>
          <w14:textFill>
            <w14:solidFill>
              <w14:schemeClr w14:val="tx1"/>
            </w14:solidFill>
          </w14:textFill>
        </w:rPr>
        <w:t>项目支出绩效目标表（</w:t>
      </w:r>
      <w:r>
        <w:rPr>
          <w:rFonts w:hint="eastAsia" w:ascii="Times New Roman" w:hAnsi="Times New Roman" w:eastAsia="仿宋_GB2312"/>
          <w:color w:val="000000" w:themeColor="text1"/>
          <w:sz w:val="32"/>
          <w:szCs w:val="32"/>
          <w:u w:val="none"/>
          <w14:textFill>
            <w14:solidFill>
              <w14:schemeClr w14:val="tx1"/>
            </w14:solidFill>
          </w14:textFill>
        </w:rPr>
        <w:t>附件表</w:t>
      </w:r>
      <w:r>
        <w:rPr>
          <w:rFonts w:ascii="Times New Roman" w:hAnsi="Times New Roman" w:eastAsia="仿宋_GB2312"/>
          <w:color w:val="000000" w:themeColor="text1"/>
          <w:sz w:val="32"/>
          <w:szCs w:val="32"/>
          <w:u w:val="none"/>
          <w14:textFill>
            <w14:solidFill>
              <w14:schemeClr w14:val="tx1"/>
            </w14:solidFill>
          </w14:textFill>
        </w:rPr>
        <w:t>1</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3</w:t>
      </w:r>
      <w:r>
        <w:rPr>
          <w:rFonts w:ascii="Times New Roman" w:hAnsi="Times New Roman" w:eastAsia="仿宋_GB2312"/>
          <w:color w:val="000000" w:themeColor="text1"/>
          <w:sz w:val="32"/>
          <w:szCs w:val="32"/>
          <w:u w:val="none"/>
          <w14:textFill>
            <w14:solidFill>
              <w14:schemeClr w14:val="tx1"/>
            </w14:solidFill>
          </w14:textFill>
        </w:rPr>
        <w:t>）</w:t>
      </w:r>
    </w:p>
    <w:p w14:paraId="52DBC364">
      <w:pPr>
        <w:spacing w:line="560" w:lineRule="exact"/>
        <w:jc w:val="center"/>
        <w:rPr>
          <w:rFonts w:ascii="Times New Roman" w:hAnsi="Times New Roman" w:eastAsia="黑体"/>
          <w:color w:val="000000" w:themeColor="text1"/>
          <w:sz w:val="36"/>
          <w:szCs w:val="36"/>
          <w:u w:val="none"/>
          <w14:textFill>
            <w14:solidFill>
              <w14:schemeClr w14:val="tx1"/>
            </w14:solidFill>
          </w14:textFill>
        </w:rPr>
      </w:pPr>
    </w:p>
    <w:p w14:paraId="3E622086">
      <w:pPr>
        <w:spacing w:line="560" w:lineRule="exact"/>
        <w:jc w:val="center"/>
        <w:rPr>
          <w:rFonts w:ascii="Times New Roman" w:hAnsi="Times New Roman" w:eastAsia="黑体"/>
          <w:color w:val="000000" w:themeColor="text1"/>
          <w:sz w:val="36"/>
          <w:szCs w:val="36"/>
          <w:u w:val="none"/>
          <w14:textFill>
            <w14:solidFill>
              <w14:schemeClr w14:val="tx1"/>
            </w14:solidFill>
          </w14:textFill>
        </w:rPr>
      </w:pPr>
    </w:p>
    <w:p w14:paraId="51952D2F">
      <w:pPr>
        <w:spacing w:line="560" w:lineRule="exact"/>
        <w:jc w:val="center"/>
        <w:rPr>
          <w:rFonts w:ascii="Times New Roman" w:hAnsi="Times New Roman" w:eastAsia="黑体"/>
          <w:color w:val="000000" w:themeColor="text1"/>
          <w:sz w:val="36"/>
          <w:szCs w:val="36"/>
          <w:u w:val="none"/>
          <w14:textFill>
            <w14:solidFill>
              <w14:schemeClr w14:val="tx1"/>
            </w14:solidFill>
          </w14:textFill>
        </w:rPr>
      </w:pPr>
    </w:p>
    <w:p w14:paraId="52AE8E99">
      <w:pPr>
        <w:spacing w:line="560" w:lineRule="exact"/>
        <w:jc w:val="center"/>
        <w:rPr>
          <w:rFonts w:ascii="Times New Roman" w:hAnsi="Times New Roman" w:eastAsia="黑体"/>
          <w:color w:val="000000" w:themeColor="text1"/>
          <w:sz w:val="36"/>
          <w:szCs w:val="36"/>
          <w:u w:val="none"/>
          <w14:textFill>
            <w14:solidFill>
              <w14:schemeClr w14:val="tx1"/>
            </w14:solidFill>
          </w14:textFill>
        </w:rPr>
      </w:pPr>
    </w:p>
    <w:p w14:paraId="756474D0">
      <w:pPr>
        <w:spacing w:line="560" w:lineRule="exact"/>
        <w:jc w:val="center"/>
        <w:rPr>
          <w:rFonts w:ascii="Times New Roman" w:hAnsi="Times New Roman" w:eastAsia="黑体"/>
          <w:color w:val="000000" w:themeColor="text1"/>
          <w:sz w:val="36"/>
          <w:szCs w:val="36"/>
          <w:u w:val="none"/>
          <w14:textFill>
            <w14:solidFill>
              <w14:schemeClr w14:val="tx1"/>
            </w14:solidFill>
          </w14:textFill>
        </w:rPr>
      </w:pPr>
    </w:p>
    <w:p w14:paraId="7E638137">
      <w:pPr>
        <w:spacing w:line="560" w:lineRule="exact"/>
        <w:jc w:val="center"/>
        <w:rPr>
          <w:rFonts w:ascii="Times New Roman" w:hAnsi="Times New Roman" w:eastAsia="黑体"/>
          <w:color w:val="000000" w:themeColor="text1"/>
          <w:sz w:val="36"/>
          <w:szCs w:val="36"/>
          <w:u w:val="none"/>
          <w14:textFill>
            <w14:solidFill>
              <w14:schemeClr w14:val="tx1"/>
            </w14:solidFill>
          </w14:textFill>
        </w:rPr>
      </w:pPr>
    </w:p>
    <w:p w14:paraId="424F5DF1">
      <w:pPr>
        <w:spacing w:line="560" w:lineRule="exact"/>
        <w:jc w:val="center"/>
        <w:rPr>
          <w:rFonts w:ascii="Times New Roman" w:hAnsi="Times New Roman" w:eastAsia="黑体"/>
          <w:color w:val="000000" w:themeColor="text1"/>
          <w:sz w:val="36"/>
          <w:szCs w:val="36"/>
          <w:u w:val="none"/>
          <w14:textFill>
            <w14:solidFill>
              <w14:schemeClr w14:val="tx1"/>
            </w14:solidFill>
          </w14:textFill>
        </w:rPr>
      </w:pPr>
    </w:p>
    <w:p w14:paraId="6AE07DA2">
      <w:pPr>
        <w:spacing w:line="560" w:lineRule="exact"/>
        <w:jc w:val="center"/>
        <w:rPr>
          <w:rFonts w:ascii="Times New Roman" w:hAnsi="Times New Roman" w:eastAsia="黑体"/>
          <w:color w:val="000000" w:themeColor="text1"/>
          <w:sz w:val="36"/>
          <w:szCs w:val="36"/>
          <w:u w:val="none"/>
          <w14:textFill>
            <w14:solidFill>
              <w14:schemeClr w14:val="tx1"/>
            </w14:solidFill>
          </w14:textFill>
        </w:rPr>
      </w:pPr>
    </w:p>
    <w:p w14:paraId="6B786FED">
      <w:pPr>
        <w:spacing w:line="560" w:lineRule="exact"/>
        <w:jc w:val="center"/>
        <w:rPr>
          <w:rFonts w:ascii="Times New Roman" w:hAnsi="Times New Roman" w:eastAsia="黑体"/>
          <w:color w:val="000000" w:themeColor="text1"/>
          <w:sz w:val="36"/>
          <w:szCs w:val="36"/>
          <w:u w:val="none"/>
          <w14:textFill>
            <w14:solidFill>
              <w14:schemeClr w14:val="tx1"/>
            </w14:solidFill>
          </w14:textFill>
        </w:rPr>
      </w:pPr>
    </w:p>
    <w:p w14:paraId="117A8FB3">
      <w:pPr>
        <w:spacing w:line="560" w:lineRule="exact"/>
        <w:jc w:val="center"/>
        <w:rPr>
          <w:rFonts w:ascii="Times New Roman" w:hAnsi="Times New Roman" w:eastAsia="黑体"/>
          <w:color w:val="000000" w:themeColor="text1"/>
          <w:sz w:val="36"/>
          <w:szCs w:val="36"/>
          <w:u w:val="none"/>
          <w14:textFill>
            <w14:solidFill>
              <w14:schemeClr w14:val="tx1"/>
            </w14:solidFill>
          </w14:textFill>
        </w:rPr>
      </w:pPr>
    </w:p>
    <w:p w14:paraId="0C455F27">
      <w:pPr>
        <w:spacing w:line="560" w:lineRule="exact"/>
        <w:jc w:val="center"/>
        <w:rPr>
          <w:rFonts w:ascii="Times New Roman" w:hAnsi="Times New Roman" w:eastAsia="黑体"/>
          <w:color w:val="000000" w:themeColor="text1"/>
          <w:sz w:val="36"/>
          <w:szCs w:val="36"/>
          <w:u w:val="none"/>
          <w14:textFill>
            <w14:solidFill>
              <w14:schemeClr w14:val="tx1"/>
            </w14:solidFill>
          </w14:textFill>
        </w:rPr>
      </w:pPr>
    </w:p>
    <w:p w14:paraId="28401120">
      <w:pPr>
        <w:spacing w:line="560" w:lineRule="exact"/>
        <w:jc w:val="center"/>
        <w:rPr>
          <w:rFonts w:ascii="Times New Roman" w:hAnsi="Times New Roman" w:eastAsia="黑体"/>
          <w:color w:val="000000" w:themeColor="text1"/>
          <w:sz w:val="36"/>
          <w:szCs w:val="36"/>
          <w:u w:val="none"/>
          <w14:textFill>
            <w14:solidFill>
              <w14:schemeClr w14:val="tx1"/>
            </w14:solidFill>
          </w14:textFill>
        </w:rPr>
      </w:pPr>
    </w:p>
    <w:p w14:paraId="300D2C58">
      <w:pPr>
        <w:spacing w:line="560" w:lineRule="exact"/>
        <w:jc w:val="center"/>
        <w:rPr>
          <w:rFonts w:ascii="Times New Roman" w:hAnsi="Times New Roman" w:eastAsia="黑体"/>
          <w:color w:val="000000" w:themeColor="text1"/>
          <w:sz w:val="36"/>
          <w:szCs w:val="36"/>
          <w:u w:val="none"/>
          <w14:textFill>
            <w14:solidFill>
              <w14:schemeClr w14:val="tx1"/>
            </w14:solidFill>
          </w14:textFill>
        </w:rPr>
      </w:pPr>
    </w:p>
    <w:p w14:paraId="552E0ADB">
      <w:pPr>
        <w:spacing w:line="560" w:lineRule="exact"/>
        <w:jc w:val="center"/>
        <w:rPr>
          <w:rFonts w:ascii="Times New Roman" w:hAnsi="Times New Roman" w:eastAsia="黑体"/>
          <w:color w:val="000000" w:themeColor="text1"/>
          <w:sz w:val="36"/>
          <w:szCs w:val="36"/>
          <w:u w:val="none"/>
          <w14:textFill>
            <w14:solidFill>
              <w14:schemeClr w14:val="tx1"/>
            </w14:solidFill>
          </w14:textFill>
        </w:rPr>
      </w:pPr>
    </w:p>
    <w:p w14:paraId="4E43AC2B">
      <w:pPr>
        <w:spacing w:line="560" w:lineRule="exact"/>
        <w:jc w:val="center"/>
        <w:rPr>
          <w:rFonts w:ascii="Times New Roman" w:hAnsi="Times New Roman" w:eastAsia="黑体"/>
          <w:color w:val="000000" w:themeColor="text1"/>
          <w:sz w:val="36"/>
          <w:szCs w:val="36"/>
          <w:u w:val="none"/>
          <w14:textFill>
            <w14:solidFill>
              <w14:schemeClr w14:val="tx1"/>
            </w14:solidFill>
          </w14:textFill>
        </w:rPr>
      </w:pPr>
    </w:p>
    <w:p w14:paraId="398AC5CE">
      <w:pPr>
        <w:spacing w:line="560" w:lineRule="exact"/>
        <w:jc w:val="center"/>
        <w:rPr>
          <w:rFonts w:ascii="Times New Roman" w:hAnsi="Times New Roman" w:eastAsia="黑体"/>
          <w:color w:val="000000" w:themeColor="text1"/>
          <w:sz w:val="36"/>
          <w:szCs w:val="36"/>
          <w:u w:val="none"/>
          <w14:textFill>
            <w14:solidFill>
              <w14:schemeClr w14:val="tx1"/>
            </w14:solidFill>
          </w14:textFill>
        </w:rPr>
      </w:pPr>
    </w:p>
    <w:p w14:paraId="667C39D7">
      <w:pPr>
        <w:spacing w:line="560" w:lineRule="exact"/>
        <w:jc w:val="center"/>
        <w:rPr>
          <w:rFonts w:ascii="Times New Roman" w:hAnsi="Times New Roman" w:eastAsia="黑体"/>
          <w:color w:val="000000" w:themeColor="text1"/>
          <w:sz w:val="36"/>
          <w:szCs w:val="36"/>
          <w:u w:val="none"/>
          <w14:textFill>
            <w14:solidFill>
              <w14:schemeClr w14:val="tx1"/>
            </w14:solidFill>
          </w14:textFill>
        </w:rPr>
      </w:pPr>
    </w:p>
    <w:p w14:paraId="6A66E315">
      <w:pPr>
        <w:spacing w:line="560" w:lineRule="exact"/>
        <w:jc w:val="center"/>
        <w:rPr>
          <w:rFonts w:ascii="Times New Roman" w:hAnsi="Times New Roman" w:eastAsia="黑体"/>
          <w:color w:val="000000" w:themeColor="text1"/>
          <w:sz w:val="36"/>
          <w:szCs w:val="36"/>
          <w:u w:val="none"/>
          <w14:textFill>
            <w14:solidFill>
              <w14:schemeClr w14:val="tx1"/>
            </w14:solidFill>
          </w14:textFill>
        </w:rPr>
      </w:pPr>
    </w:p>
    <w:p w14:paraId="3425A00D">
      <w:pPr>
        <w:spacing w:line="560" w:lineRule="exact"/>
        <w:jc w:val="center"/>
        <w:rPr>
          <w:rFonts w:ascii="Times New Roman" w:hAnsi="Times New Roman" w:eastAsia="黑体"/>
          <w:color w:val="000000" w:themeColor="text1"/>
          <w:sz w:val="36"/>
          <w:szCs w:val="36"/>
          <w:u w:val="none"/>
          <w14:textFill>
            <w14:solidFill>
              <w14:schemeClr w14:val="tx1"/>
            </w14:solidFill>
          </w14:textFill>
        </w:rPr>
      </w:pPr>
    </w:p>
    <w:p w14:paraId="27931CC6">
      <w:pPr>
        <w:spacing w:line="560" w:lineRule="exact"/>
        <w:jc w:val="center"/>
        <w:rPr>
          <w:rFonts w:ascii="Times New Roman" w:hAnsi="Times New Roman" w:eastAsia="黑体"/>
          <w:color w:val="000000" w:themeColor="text1"/>
          <w:sz w:val="36"/>
          <w:szCs w:val="36"/>
          <w:u w:val="none"/>
          <w14:textFill>
            <w14:solidFill>
              <w14:schemeClr w14:val="tx1"/>
            </w14:solidFill>
          </w14:textFill>
        </w:rPr>
      </w:pPr>
    </w:p>
    <w:p w14:paraId="09EDD215">
      <w:pPr>
        <w:spacing w:line="560" w:lineRule="exact"/>
        <w:jc w:val="center"/>
        <w:rPr>
          <w:rFonts w:ascii="Times New Roman" w:hAnsi="Times New Roman" w:eastAsia="黑体"/>
          <w:color w:val="000000" w:themeColor="text1"/>
          <w:sz w:val="36"/>
          <w:szCs w:val="36"/>
          <w:u w:val="none"/>
          <w14:textFill>
            <w14:solidFill>
              <w14:schemeClr w14:val="tx1"/>
            </w14:solidFill>
          </w14:textFill>
        </w:rPr>
      </w:pPr>
    </w:p>
    <w:p w14:paraId="30A41729">
      <w:pPr>
        <w:numPr>
          <w:ilvl w:val="0"/>
          <w:numId w:val="2"/>
        </w:numPr>
        <w:spacing w:line="560" w:lineRule="exact"/>
        <w:jc w:val="center"/>
        <w:rPr>
          <w:rFonts w:ascii="Times New Roman" w:hAnsi="Times New Roman" w:eastAsia="黑体"/>
          <w:color w:val="000000" w:themeColor="text1"/>
          <w:sz w:val="36"/>
          <w:szCs w:val="36"/>
          <w:u w:val="none"/>
          <w14:textFill>
            <w14:solidFill>
              <w14:schemeClr w14:val="tx1"/>
            </w14:solidFill>
          </w14:textFill>
        </w:rPr>
      </w:pPr>
      <w:r>
        <w:rPr>
          <w:rFonts w:ascii="Times New Roman" w:hAnsi="Times New Roman" w:eastAsia="黑体"/>
          <w:color w:val="000000" w:themeColor="text1"/>
          <w:sz w:val="36"/>
          <w:szCs w:val="36"/>
          <w:u w:val="none"/>
          <w14:textFill>
            <w14:solidFill>
              <w14:schemeClr w14:val="tx1"/>
            </w14:solidFill>
          </w14:textFill>
        </w:rPr>
        <w:t xml:space="preserve"> </w:t>
      </w:r>
      <w:r>
        <w:rPr>
          <w:rFonts w:hint="eastAsia" w:ascii="Times New Roman" w:hAnsi="Times New Roman" w:eastAsia="黑体"/>
          <w:color w:val="000000" w:themeColor="text1"/>
          <w:sz w:val="36"/>
          <w:szCs w:val="36"/>
          <w:u w:val="none"/>
          <w:lang w:eastAsia="zh-CN"/>
          <w14:textFill>
            <w14:solidFill>
              <w14:schemeClr w14:val="tx1"/>
            </w14:solidFill>
          </w14:textFill>
        </w:rPr>
        <w:t>2026</w:t>
      </w:r>
      <w:r>
        <w:rPr>
          <w:rFonts w:hint="eastAsia" w:ascii="Times New Roman" w:hAnsi="Times New Roman" w:eastAsia="黑体"/>
          <w:color w:val="000000" w:themeColor="text1"/>
          <w:sz w:val="36"/>
          <w:szCs w:val="36"/>
          <w:u w:val="none"/>
          <w14:textFill>
            <w14:solidFill>
              <w14:schemeClr w14:val="tx1"/>
            </w14:solidFill>
          </w14:textFill>
        </w:rPr>
        <w:t>年部门</w:t>
      </w:r>
      <w:r>
        <w:rPr>
          <w:rFonts w:ascii="Times New Roman" w:hAnsi="Times New Roman" w:eastAsia="黑体"/>
          <w:color w:val="000000" w:themeColor="text1"/>
          <w:sz w:val="36"/>
          <w:szCs w:val="36"/>
          <w:u w:val="none"/>
          <w14:textFill>
            <w14:solidFill>
              <w14:schemeClr w14:val="tx1"/>
            </w14:solidFill>
          </w14:textFill>
        </w:rPr>
        <w:t>预算情况说明</w:t>
      </w:r>
    </w:p>
    <w:p w14:paraId="5C5A8775">
      <w:pPr>
        <w:spacing w:line="560" w:lineRule="exact"/>
        <w:rPr>
          <w:rFonts w:ascii="Times New Roman" w:hAnsi="Times New Roman" w:eastAsia="黑体"/>
          <w:color w:val="000000" w:themeColor="text1"/>
          <w:sz w:val="36"/>
          <w:szCs w:val="36"/>
          <w:u w:val="none"/>
          <w14:textFill>
            <w14:solidFill>
              <w14:schemeClr w14:val="tx1"/>
            </w14:solidFill>
          </w14:textFill>
        </w:rPr>
      </w:pPr>
    </w:p>
    <w:p w14:paraId="16098603">
      <w:pPr>
        <w:spacing w:line="560" w:lineRule="exact"/>
        <w:ind w:firstLine="640" w:firstLineChars="200"/>
        <w:rPr>
          <w:rFonts w:ascii="Times New Roman" w:hAnsi="Times New Roman" w:eastAsia="黑体"/>
          <w:color w:val="000000" w:themeColor="text1"/>
          <w:sz w:val="32"/>
          <w:szCs w:val="32"/>
          <w:u w:val="none"/>
          <w14:textFill>
            <w14:solidFill>
              <w14:schemeClr w14:val="tx1"/>
            </w14:solidFill>
          </w14:textFill>
        </w:rPr>
      </w:pPr>
      <w:r>
        <w:rPr>
          <w:rFonts w:hint="eastAsia" w:ascii="Times New Roman" w:hAnsi="Times New Roman" w:eastAsia="黑体"/>
          <w:color w:val="000000" w:themeColor="text1"/>
          <w:sz w:val="32"/>
          <w:szCs w:val="32"/>
          <w:u w:val="none"/>
          <w14:textFill>
            <w14:solidFill>
              <w14:schemeClr w14:val="tx1"/>
            </w14:solidFill>
          </w14:textFill>
        </w:rPr>
        <w:t>一</w:t>
      </w:r>
      <w:r>
        <w:rPr>
          <w:rFonts w:ascii="Times New Roman" w:hAnsi="Times New Roman" w:eastAsia="黑体"/>
          <w:color w:val="000000" w:themeColor="text1"/>
          <w:sz w:val="32"/>
          <w:szCs w:val="32"/>
          <w:u w:val="none"/>
          <w14:textFill>
            <w14:solidFill>
              <w14:schemeClr w14:val="tx1"/>
            </w14:solidFill>
          </w14:textFill>
        </w:rPr>
        <w:t>、关于</w:t>
      </w:r>
      <w:r>
        <w:rPr>
          <w:rFonts w:hint="eastAsia" w:ascii="Times New Roman" w:hAnsi="Times New Roman" w:eastAsia="黑体"/>
          <w:color w:val="000000" w:themeColor="text1"/>
          <w:sz w:val="32"/>
          <w:szCs w:val="32"/>
          <w:u w:val="none"/>
          <w:lang w:eastAsia="zh-CN"/>
          <w14:textFill>
            <w14:solidFill>
              <w14:schemeClr w14:val="tx1"/>
            </w14:solidFill>
          </w14:textFill>
        </w:rPr>
        <w:t>2026</w:t>
      </w:r>
      <w:r>
        <w:rPr>
          <w:rFonts w:hint="eastAsia" w:ascii="Times New Roman" w:hAnsi="Times New Roman" w:eastAsia="黑体"/>
          <w:color w:val="000000" w:themeColor="text1"/>
          <w:sz w:val="32"/>
          <w:szCs w:val="32"/>
          <w:u w:val="none"/>
          <w14:textFill>
            <w14:solidFill>
              <w14:schemeClr w14:val="tx1"/>
            </w14:solidFill>
          </w14:textFill>
        </w:rPr>
        <w:t>年</w:t>
      </w:r>
      <w:r>
        <w:rPr>
          <w:rFonts w:ascii="Times New Roman" w:hAnsi="Times New Roman" w:eastAsia="黑体"/>
          <w:color w:val="000000" w:themeColor="text1"/>
          <w:sz w:val="32"/>
          <w:szCs w:val="32"/>
          <w:u w:val="none"/>
          <w14:textFill>
            <w14:solidFill>
              <w14:schemeClr w14:val="tx1"/>
            </w14:solidFill>
          </w14:textFill>
        </w:rPr>
        <w:t>收支</w:t>
      </w:r>
      <w:r>
        <w:rPr>
          <w:rFonts w:hint="eastAsia" w:ascii="Times New Roman" w:hAnsi="Times New Roman" w:eastAsia="黑体"/>
          <w:color w:val="000000" w:themeColor="text1"/>
          <w:sz w:val="32"/>
          <w:szCs w:val="32"/>
          <w:u w:val="none"/>
          <w14:textFill>
            <w14:solidFill>
              <w14:schemeClr w14:val="tx1"/>
            </w14:solidFill>
          </w14:textFill>
        </w:rPr>
        <w:t>总表的</w:t>
      </w:r>
      <w:r>
        <w:rPr>
          <w:rFonts w:ascii="Times New Roman" w:hAnsi="Times New Roman" w:eastAsia="黑体"/>
          <w:color w:val="000000" w:themeColor="text1"/>
          <w:sz w:val="32"/>
          <w:szCs w:val="32"/>
          <w:u w:val="none"/>
          <w14:textFill>
            <w14:solidFill>
              <w14:schemeClr w14:val="tx1"/>
            </w14:solidFill>
          </w14:textFill>
        </w:rPr>
        <w:t>说明</w:t>
      </w:r>
    </w:p>
    <w:p w14:paraId="2B98D65B">
      <w:pPr>
        <w:spacing w:line="560" w:lineRule="exact"/>
        <w:ind w:firstLine="640" w:firstLineChars="200"/>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sz w:val="32"/>
          <w:szCs w:val="32"/>
          <w:u w:val="none"/>
          <w14:textFill>
            <w14:solidFill>
              <w14:schemeClr w14:val="tx1"/>
            </w14:solidFill>
          </w14:textFill>
        </w:rPr>
        <w:t>按照综合预算</w:t>
      </w:r>
      <w:r>
        <w:rPr>
          <w:rFonts w:hint="eastAsia" w:ascii="Times New Roman" w:hAnsi="Times New Roman" w:eastAsia="仿宋_GB2312"/>
          <w:color w:val="000000" w:themeColor="text1"/>
          <w:sz w:val="32"/>
          <w:szCs w:val="32"/>
          <w:u w:val="none"/>
          <w14:textFill>
            <w14:solidFill>
              <w14:schemeClr w14:val="tx1"/>
            </w14:solidFill>
          </w14:textFill>
        </w:rPr>
        <w:t>的</w:t>
      </w:r>
      <w:r>
        <w:rPr>
          <w:rFonts w:ascii="Times New Roman" w:hAnsi="Times New Roman" w:eastAsia="仿宋_GB2312"/>
          <w:color w:val="000000" w:themeColor="text1"/>
          <w:sz w:val="32"/>
          <w:szCs w:val="32"/>
          <w:u w:val="none"/>
          <w14:textFill>
            <w14:solidFill>
              <w14:schemeClr w14:val="tx1"/>
            </w14:solidFill>
          </w14:textFill>
        </w:rPr>
        <w:t>原则，</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w:t>
      </w:r>
      <w:r>
        <w:rPr>
          <w:rFonts w:ascii="Times New Roman" w:hAnsi="Times New Roman" w:eastAsia="仿宋_GB2312"/>
          <w:color w:val="000000" w:themeColor="text1"/>
          <w:sz w:val="32"/>
          <w:szCs w:val="32"/>
          <w:u w:val="none"/>
          <w14:textFill>
            <w14:solidFill>
              <w14:schemeClr w14:val="tx1"/>
            </w14:solidFill>
          </w14:textFill>
        </w:rPr>
        <w:t>所有收入和支出均纳入</w:t>
      </w:r>
      <w:r>
        <w:rPr>
          <w:rFonts w:hint="eastAsia" w:ascii="Times New Roman" w:hAnsi="Times New Roman" w:eastAsia="仿宋_GB2312"/>
          <w:color w:val="000000" w:themeColor="text1"/>
          <w:sz w:val="32"/>
          <w:szCs w:val="32"/>
          <w:u w:val="none"/>
          <w14:textFill>
            <w14:solidFill>
              <w14:schemeClr w14:val="tx1"/>
            </w14:solidFill>
          </w14:textFill>
        </w:rPr>
        <w:t>部门</w:t>
      </w:r>
      <w:r>
        <w:rPr>
          <w:rFonts w:ascii="Times New Roman" w:hAnsi="Times New Roman" w:eastAsia="仿宋_GB2312"/>
          <w:color w:val="000000" w:themeColor="text1"/>
          <w:sz w:val="32"/>
          <w:szCs w:val="32"/>
          <w:u w:val="none"/>
          <w14:textFill>
            <w14:solidFill>
              <w14:schemeClr w14:val="tx1"/>
            </w14:solidFill>
          </w14:textFill>
        </w:rPr>
        <w:t>预算管理。</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中国致公党安庆市委员会2026</w:t>
      </w:r>
      <w:r>
        <w:rPr>
          <w:rFonts w:hint="eastAsia" w:ascii="Times New Roman" w:hAnsi="Times New Roman" w:eastAsia="仿宋_GB2312"/>
          <w:color w:val="000000" w:themeColor="text1"/>
          <w:sz w:val="32"/>
          <w:szCs w:val="32"/>
          <w:u w:val="none"/>
          <w14:textFill>
            <w14:solidFill>
              <w14:schemeClr w14:val="tx1"/>
            </w14:solidFill>
          </w14:textFill>
        </w:rPr>
        <w:t>年</w:t>
      </w:r>
      <w:r>
        <w:rPr>
          <w:rFonts w:ascii="Times New Roman" w:hAnsi="Times New Roman" w:eastAsia="仿宋_GB2312"/>
          <w:color w:val="000000" w:themeColor="text1"/>
          <w:sz w:val="32"/>
          <w:szCs w:val="32"/>
          <w:u w:val="none"/>
          <w14:textFill>
            <w14:solidFill>
              <w14:schemeClr w14:val="tx1"/>
            </w14:solidFill>
          </w14:textFill>
        </w:rPr>
        <w:t>收支总预算</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66.35</w:t>
      </w:r>
      <w:r>
        <w:rPr>
          <w:rFonts w:ascii="Times New Roman" w:hAnsi="Times New Roman" w:eastAsia="仿宋_GB2312"/>
          <w:color w:val="000000" w:themeColor="text1"/>
          <w:sz w:val="32"/>
          <w:szCs w:val="32"/>
          <w:u w:val="none"/>
          <w14:textFill>
            <w14:solidFill>
              <w14:schemeClr w14:val="tx1"/>
            </w14:solidFill>
          </w14:textFill>
        </w:rPr>
        <w:t>万元，收入</w:t>
      </w:r>
      <w:r>
        <w:rPr>
          <w:rFonts w:hint="eastAsia" w:ascii="Times New Roman" w:hAnsi="Times New Roman" w:eastAsia="仿宋_GB2312"/>
          <w:color w:val="000000" w:themeColor="text1"/>
          <w:sz w:val="32"/>
          <w:szCs w:val="32"/>
          <w:u w:val="none"/>
          <w:lang w:eastAsia="zh-CN"/>
          <w14:textFill>
            <w14:solidFill>
              <w14:schemeClr w14:val="tx1"/>
            </w14:solidFill>
          </w14:textFill>
        </w:rPr>
        <w:t>全部是</w:t>
      </w:r>
      <w:r>
        <w:rPr>
          <w:rFonts w:ascii="Times New Roman" w:hAnsi="Times New Roman" w:eastAsia="仿宋_GB2312"/>
          <w:color w:val="000000" w:themeColor="text1"/>
          <w:sz w:val="32"/>
          <w:szCs w:val="32"/>
          <w:u w:val="none"/>
          <w14:textFill>
            <w14:solidFill>
              <w14:schemeClr w14:val="tx1"/>
            </w14:solidFill>
          </w14:textFill>
        </w:rPr>
        <w:t>一般公共预算拨款收入，支出包括一般公</w:t>
      </w:r>
      <w:r>
        <w:rPr>
          <w:rFonts w:hint="eastAsia" w:ascii="Times New Roman" w:hAnsi="Times New Roman" w:eastAsia="仿宋_GB2312"/>
          <w:color w:val="000000" w:themeColor="text1"/>
          <w:sz w:val="32"/>
          <w:szCs w:val="32"/>
          <w:u w:val="none"/>
          <w:lang w:eastAsia="zh-CN"/>
          <w14:textFill>
            <w14:solidFill>
              <w14:schemeClr w14:val="tx1"/>
            </w14:solidFill>
          </w14:textFill>
        </w:rPr>
        <w:t>共</w:t>
      </w:r>
      <w:r>
        <w:rPr>
          <w:rFonts w:ascii="Times New Roman" w:hAnsi="Times New Roman" w:eastAsia="仿宋_GB2312"/>
          <w:color w:val="000000" w:themeColor="text1"/>
          <w:sz w:val="32"/>
          <w:szCs w:val="32"/>
          <w:u w:val="none"/>
          <w14:textFill>
            <w14:solidFill>
              <w14:schemeClr w14:val="tx1"/>
            </w14:solidFill>
          </w14:textFill>
        </w:rPr>
        <w:t>服务</w:t>
      </w:r>
      <w:r>
        <w:rPr>
          <w:rFonts w:hint="eastAsia" w:ascii="Times New Roman" w:hAnsi="Times New Roman" w:eastAsia="仿宋_GB2312"/>
          <w:color w:val="000000" w:themeColor="text1"/>
          <w:sz w:val="32"/>
          <w:szCs w:val="32"/>
          <w:u w:val="none"/>
          <w:lang w:eastAsia="zh-CN"/>
          <w14:textFill>
            <w14:solidFill>
              <w14:schemeClr w14:val="tx1"/>
            </w14:solidFill>
          </w14:textFill>
        </w:rPr>
        <w:t>支出</w:t>
      </w:r>
      <w:r>
        <w:rPr>
          <w:rFonts w:ascii="Times New Roman" w:hAnsi="Times New Roman" w:eastAsia="仿宋_GB2312"/>
          <w:color w:val="000000" w:themeColor="text1"/>
          <w:sz w:val="32"/>
          <w:szCs w:val="32"/>
          <w:u w:val="none"/>
          <w14:textFill>
            <w14:solidFill>
              <w14:schemeClr w14:val="tx1"/>
            </w14:solidFill>
          </w14:textFill>
        </w:rPr>
        <w:t>、社会保障和就业支出、卫生健康支出、住房保障支出。</w:t>
      </w:r>
    </w:p>
    <w:p w14:paraId="2AEF1C96">
      <w:pPr>
        <w:spacing w:line="560" w:lineRule="exact"/>
        <w:ind w:firstLine="640" w:firstLineChars="200"/>
        <w:rPr>
          <w:rFonts w:ascii="Times New Roman" w:hAnsi="Times New Roman" w:eastAsia="黑体"/>
          <w:color w:val="000000" w:themeColor="text1"/>
          <w:sz w:val="32"/>
          <w:szCs w:val="32"/>
          <w:u w:val="none"/>
          <w14:textFill>
            <w14:solidFill>
              <w14:schemeClr w14:val="tx1"/>
            </w14:solidFill>
          </w14:textFill>
        </w:rPr>
      </w:pPr>
      <w:r>
        <w:rPr>
          <w:rFonts w:hint="eastAsia" w:ascii="Times New Roman" w:hAnsi="Times New Roman" w:eastAsia="黑体"/>
          <w:color w:val="000000" w:themeColor="text1"/>
          <w:sz w:val="32"/>
          <w:szCs w:val="32"/>
          <w:u w:val="none"/>
          <w14:textFill>
            <w14:solidFill>
              <w14:schemeClr w14:val="tx1"/>
            </w14:solidFill>
          </w14:textFill>
        </w:rPr>
        <w:t>二</w:t>
      </w:r>
      <w:r>
        <w:rPr>
          <w:rFonts w:ascii="Times New Roman" w:hAnsi="Times New Roman" w:eastAsia="黑体"/>
          <w:color w:val="000000" w:themeColor="text1"/>
          <w:sz w:val="32"/>
          <w:szCs w:val="32"/>
          <w:u w:val="none"/>
          <w14:textFill>
            <w14:solidFill>
              <w14:schemeClr w14:val="tx1"/>
            </w14:solidFill>
          </w14:textFill>
        </w:rPr>
        <w:t>、关于</w:t>
      </w:r>
      <w:r>
        <w:rPr>
          <w:rFonts w:hint="eastAsia" w:ascii="Times New Roman" w:hAnsi="Times New Roman" w:eastAsia="黑体"/>
          <w:color w:val="000000" w:themeColor="text1"/>
          <w:sz w:val="32"/>
          <w:szCs w:val="32"/>
          <w:u w:val="none"/>
          <w:lang w:eastAsia="zh-CN"/>
          <w14:textFill>
            <w14:solidFill>
              <w14:schemeClr w14:val="tx1"/>
            </w14:solidFill>
          </w14:textFill>
        </w:rPr>
        <w:t>2026</w:t>
      </w:r>
      <w:r>
        <w:rPr>
          <w:rFonts w:hint="eastAsia" w:ascii="Times New Roman" w:hAnsi="Times New Roman" w:eastAsia="黑体"/>
          <w:color w:val="000000" w:themeColor="text1"/>
          <w:sz w:val="32"/>
          <w:szCs w:val="32"/>
          <w:u w:val="none"/>
          <w14:textFill>
            <w14:solidFill>
              <w14:schemeClr w14:val="tx1"/>
            </w14:solidFill>
          </w14:textFill>
        </w:rPr>
        <w:t>年</w:t>
      </w:r>
      <w:r>
        <w:rPr>
          <w:rFonts w:ascii="Times New Roman" w:hAnsi="Times New Roman" w:eastAsia="黑体"/>
          <w:color w:val="000000" w:themeColor="text1"/>
          <w:sz w:val="32"/>
          <w:szCs w:val="32"/>
          <w:u w:val="none"/>
          <w14:textFill>
            <w14:solidFill>
              <w14:schemeClr w14:val="tx1"/>
            </w14:solidFill>
          </w14:textFill>
        </w:rPr>
        <w:t>收入</w:t>
      </w:r>
      <w:r>
        <w:rPr>
          <w:rFonts w:hint="eastAsia" w:ascii="Times New Roman" w:hAnsi="Times New Roman" w:eastAsia="黑体"/>
          <w:color w:val="000000" w:themeColor="text1"/>
          <w:sz w:val="32"/>
          <w:szCs w:val="32"/>
          <w:u w:val="none"/>
          <w14:textFill>
            <w14:solidFill>
              <w14:schemeClr w14:val="tx1"/>
            </w14:solidFill>
          </w14:textFill>
        </w:rPr>
        <w:t>总表的</w:t>
      </w:r>
      <w:r>
        <w:rPr>
          <w:rFonts w:ascii="Times New Roman" w:hAnsi="Times New Roman" w:eastAsia="黑体"/>
          <w:color w:val="000000" w:themeColor="text1"/>
          <w:sz w:val="32"/>
          <w:szCs w:val="32"/>
          <w:u w:val="none"/>
          <w14:textFill>
            <w14:solidFill>
              <w14:schemeClr w14:val="tx1"/>
            </w14:solidFill>
          </w14:textFill>
        </w:rPr>
        <w:t>说明</w:t>
      </w:r>
    </w:p>
    <w:p w14:paraId="68FCE549">
      <w:pPr>
        <w:adjustRightInd w:val="0"/>
        <w:snapToGrid w:val="0"/>
        <w:spacing w:line="560" w:lineRule="exact"/>
        <w:ind w:firstLine="640" w:firstLineChars="200"/>
        <w:rPr>
          <w:rFonts w:ascii="Times New Roman" w:hAnsi="Times New Roman" w:eastAsia="仿宋_GB2312"/>
          <w:color w:val="000000" w:themeColor="text1"/>
          <w:sz w:val="32"/>
          <w:szCs w:val="32"/>
          <w:u w:val="none"/>
          <w14:textFill>
            <w14:solidFill>
              <w14:schemeClr w14:val="tx1"/>
            </w14:solidFill>
          </w14:textFill>
        </w:rPr>
      </w:pP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中国致公党安庆市委员会2026</w:t>
      </w:r>
      <w:r>
        <w:rPr>
          <w:rFonts w:hint="eastAsia" w:ascii="Times New Roman" w:hAnsi="Times New Roman" w:eastAsia="仿宋_GB2312"/>
          <w:color w:val="000000" w:themeColor="text1"/>
          <w:sz w:val="32"/>
          <w:szCs w:val="32"/>
          <w:u w:val="none"/>
          <w14:textFill>
            <w14:solidFill>
              <w14:schemeClr w14:val="tx1"/>
            </w14:solidFill>
          </w14:textFill>
        </w:rPr>
        <w:t>年</w:t>
      </w:r>
      <w:r>
        <w:rPr>
          <w:rFonts w:ascii="Times New Roman" w:hAnsi="Times New Roman" w:eastAsia="仿宋_GB2312"/>
          <w:color w:val="000000" w:themeColor="text1"/>
          <w:sz w:val="32"/>
          <w:szCs w:val="32"/>
          <w:u w:val="none"/>
          <w14:textFill>
            <w14:solidFill>
              <w14:schemeClr w14:val="tx1"/>
            </w14:solidFill>
          </w14:textFill>
        </w:rPr>
        <w:t>收入预算</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66.35</w:t>
      </w:r>
      <w:r>
        <w:rPr>
          <w:rFonts w:ascii="Times New Roman" w:hAnsi="Times New Roman" w:eastAsia="仿宋_GB2312"/>
          <w:color w:val="000000" w:themeColor="text1"/>
          <w:sz w:val="32"/>
          <w:szCs w:val="32"/>
          <w:u w:val="none"/>
          <w14:textFill>
            <w14:solidFill>
              <w14:schemeClr w14:val="tx1"/>
            </w14:solidFill>
          </w14:textFill>
        </w:rPr>
        <w:t>万元，其中：</w:t>
      </w:r>
      <w:r>
        <w:rPr>
          <w:rFonts w:hint="eastAsia" w:ascii="Times New Roman" w:hAnsi="Times New Roman" w:eastAsia="仿宋_GB2312"/>
          <w:color w:val="000000" w:themeColor="text1"/>
          <w:sz w:val="32"/>
          <w:szCs w:val="32"/>
          <w:u w:val="none"/>
          <w14:textFill>
            <w14:solidFill>
              <w14:schemeClr w14:val="tx1"/>
            </w14:solidFill>
          </w14:textFill>
        </w:rPr>
        <w:t>本年收入</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66.35</w:t>
      </w:r>
      <w:r>
        <w:rPr>
          <w:rFonts w:hint="eastAsia" w:ascii="Times New Roman" w:hAnsi="Times New Roman" w:eastAsia="仿宋_GB2312"/>
          <w:color w:val="000000" w:themeColor="text1"/>
          <w:sz w:val="32"/>
          <w:szCs w:val="32"/>
          <w:u w:val="none"/>
          <w14:textFill>
            <w14:solidFill>
              <w14:schemeClr w14:val="tx1"/>
            </w14:solidFill>
          </w14:textFill>
        </w:rPr>
        <w:t>万元、上年结转收入</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0.00</w:t>
      </w:r>
      <w:r>
        <w:rPr>
          <w:rFonts w:hint="eastAsia" w:ascii="Times New Roman" w:hAnsi="Times New Roman" w:eastAsia="仿宋_GB2312"/>
          <w:color w:val="000000" w:themeColor="text1"/>
          <w:sz w:val="32"/>
          <w:szCs w:val="32"/>
          <w:u w:val="none"/>
          <w14:textFill>
            <w14:solidFill>
              <w14:schemeClr w14:val="tx1"/>
            </w14:solidFill>
          </w14:textFill>
        </w:rPr>
        <w:t>万元。</w:t>
      </w:r>
    </w:p>
    <w:p w14:paraId="3F1E6D9A">
      <w:pPr>
        <w:adjustRightInd w:val="0"/>
        <w:snapToGrid w:val="0"/>
        <w:spacing w:line="560" w:lineRule="exact"/>
        <w:ind w:firstLine="643" w:firstLineChars="200"/>
        <w:rPr>
          <w:rFonts w:ascii="Times New Roman" w:hAnsi="Times New Roman" w:eastAsia="仿宋_GB2312"/>
          <w:color w:val="000000" w:themeColor="text1"/>
          <w:sz w:val="32"/>
          <w:szCs w:val="32"/>
          <w:u w:val="none"/>
          <w14:textFill>
            <w14:solidFill>
              <w14:schemeClr w14:val="tx1"/>
            </w14:solidFill>
          </w14:textFill>
        </w:rPr>
      </w:pPr>
      <w:r>
        <w:rPr>
          <w:rFonts w:hint="eastAsia" w:ascii="Times New Roman" w:hAnsi="Times New Roman" w:eastAsia="仿宋_GB2312"/>
          <w:b/>
          <w:bCs/>
          <w:color w:val="000000" w:themeColor="text1"/>
          <w:sz w:val="32"/>
          <w:szCs w:val="32"/>
          <w:u w:val="none"/>
          <w14:textFill>
            <w14:solidFill>
              <w14:schemeClr w14:val="tx1"/>
            </w14:solidFill>
          </w14:textFill>
        </w:rPr>
        <w:t>（一）本年收入</w:t>
      </w:r>
      <w:r>
        <w:rPr>
          <w:rFonts w:hint="eastAsia" w:ascii="Times New Roman" w:hAnsi="Times New Roman" w:eastAsia="仿宋_GB2312"/>
          <w:b/>
          <w:bCs/>
          <w:color w:val="000000" w:themeColor="text1"/>
          <w:sz w:val="32"/>
          <w:szCs w:val="32"/>
          <w:u w:val="none"/>
          <w:lang w:val="en-US" w:eastAsia="zh-CN"/>
          <w14:textFill>
            <w14:solidFill>
              <w14:schemeClr w14:val="tx1"/>
            </w14:solidFill>
          </w14:textFill>
        </w:rPr>
        <w:t>66.35</w:t>
      </w:r>
      <w:r>
        <w:rPr>
          <w:rFonts w:hint="eastAsia" w:ascii="Times New Roman" w:hAnsi="Times New Roman" w:eastAsia="仿宋_GB2312"/>
          <w:b/>
          <w:bCs/>
          <w:color w:val="000000" w:themeColor="text1"/>
          <w:sz w:val="32"/>
          <w:szCs w:val="32"/>
          <w:u w:val="none"/>
          <w14:textFill>
            <w14:solidFill>
              <w14:schemeClr w14:val="tx1"/>
            </w14:solidFill>
          </w14:textFill>
        </w:rPr>
        <w:t>万元，</w:t>
      </w:r>
      <w:r>
        <w:rPr>
          <w:rFonts w:hint="eastAsia" w:ascii="Times New Roman" w:hAnsi="Times New Roman" w:eastAsia="仿宋_GB2312"/>
          <w:color w:val="000000" w:themeColor="text1"/>
          <w:sz w:val="32"/>
          <w:szCs w:val="32"/>
          <w:u w:val="none"/>
          <w14:textFill>
            <w14:solidFill>
              <w14:schemeClr w14:val="tx1"/>
            </w14:solidFill>
          </w14:textFill>
        </w:rPr>
        <w:t>收入全部是一般公共预算拨款收入</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66.35</w:t>
      </w:r>
      <w:r>
        <w:rPr>
          <w:rFonts w:ascii="Times New Roman" w:hAnsi="Times New Roman" w:eastAsia="仿宋_GB2312"/>
          <w:color w:val="000000" w:themeColor="text1"/>
          <w:sz w:val="32"/>
          <w:szCs w:val="32"/>
          <w:u w:val="none"/>
          <w14:textFill>
            <w14:solidFill>
              <w14:schemeClr w14:val="tx1"/>
            </w14:solidFill>
          </w14:textFill>
        </w:rPr>
        <w:t>万元，</w:t>
      </w:r>
      <w:r>
        <w:rPr>
          <w:rFonts w:hint="eastAsia" w:ascii="Times New Roman" w:hAnsi="Times New Roman" w:eastAsia="仿宋_GB2312"/>
          <w:color w:val="000000" w:themeColor="text1"/>
          <w:sz w:val="32"/>
          <w:szCs w:val="32"/>
          <w:u w:val="none"/>
          <w14:textFill>
            <w14:solidFill>
              <w14:schemeClr w14:val="tx1"/>
            </w14:solidFill>
          </w14:textFill>
        </w:rPr>
        <w:t>较</w:t>
      </w:r>
      <w:r>
        <w:rPr>
          <w:rFonts w:hint="eastAsia" w:ascii="Times New Roman" w:hAnsi="Times New Roman" w:eastAsia="仿宋_GB2312"/>
          <w:color w:val="000000" w:themeColor="text1"/>
          <w:sz w:val="32"/>
          <w:szCs w:val="32"/>
          <w:u w:val="none"/>
          <w:lang w:eastAsia="zh-CN"/>
          <w14:textFill>
            <w14:solidFill>
              <w14:schemeClr w14:val="tx1"/>
            </w14:solidFill>
          </w14:textFill>
        </w:rPr>
        <w:t>202</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5</w:t>
      </w:r>
      <w:r>
        <w:rPr>
          <w:rFonts w:hint="eastAsia" w:ascii="Times New Roman" w:hAnsi="Times New Roman" w:eastAsia="仿宋_GB2312"/>
          <w:color w:val="000000" w:themeColor="text1"/>
          <w:sz w:val="32"/>
          <w:szCs w:val="32"/>
          <w:u w:val="none"/>
          <w14:textFill>
            <w14:solidFill>
              <w14:schemeClr w14:val="tx1"/>
            </w14:solidFill>
          </w14:textFill>
        </w:rPr>
        <w:t>年</w:t>
      </w:r>
      <w:r>
        <w:rPr>
          <w:rFonts w:ascii="Times New Roman" w:hAnsi="Times New Roman" w:eastAsia="仿宋_GB2312"/>
          <w:color w:val="000000" w:themeColor="text1"/>
          <w:sz w:val="32"/>
          <w:szCs w:val="32"/>
          <w:u w:val="none"/>
          <w14:textFill>
            <w14:solidFill>
              <w14:schemeClr w14:val="tx1"/>
            </w14:solidFill>
          </w14:textFill>
        </w:rPr>
        <w:t>预算</w:t>
      </w:r>
      <w:r>
        <w:rPr>
          <w:rFonts w:hint="eastAsia" w:ascii="Times New Roman" w:hAnsi="Times New Roman" w:eastAsia="仿宋_GB2312"/>
          <w:color w:val="000000" w:themeColor="text1"/>
          <w:sz w:val="32"/>
          <w:szCs w:val="32"/>
          <w:u w:val="none"/>
          <w:lang w:eastAsia="zh-CN"/>
          <w14:textFill>
            <w14:solidFill>
              <w14:schemeClr w14:val="tx1"/>
            </w14:solidFill>
          </w14:textFill>
        </w:rPr>
        <w:t>减少</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0.21</w:t>
      </w:r>
      <w:r>
        <w:rPr>
          <w:rFonts w:ascii="Times New Roman" w:hAnsi="Times New Roman" w:eastAsia="仿宋_GB2312"/>
          <w:color w:val="000000" w:themeColor="text1"/>
          <w:sz w:val="32"/>
          <w:szCs w:val="32"/>
          <w:u w:val="none"/>
          <w14:textFill>
            <w14:solidFill>
              <w14:schemeClr w14:val="tx1"/>
            </w14:solidFill>
          </w14:textFill>
        </w:rPr>
        <w:t>万元，</w:t>
      </w:r>
      <w:r>
        <w:rPr>
          <w:rFonts w:hint="eastAsia" w:ascii="Times New Roman" w:hAnsi="Times New Roman" w:eastAsia="仿宋_GB2312"/>
          <w:color w:val="000000" w:themeColor="text1"/>
          <w:sz w:val="32"/>
          <w:szCs w:val="32"/>
          <w:u w:val="none"/>
          <w:lang w:eastAsia="zh-CN"/>
          <w14:textFill>
            <w14:solidFill>
              <w14:schemeClr w14:val="tx1"/>
            </w14:solidFill>
          </w14:textFill>
        </w:rPr>
        <w:t>下降</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0.32</w:t>
      </w:r>
      <w:r>
        <w:rPr>
          <w:rFonts w:ascii="Times New Roman" w:hAnsi="Times New Roman" w:eastAsia="仿宋_GB2312"/>
          <w:color w:val="000000" w:themeColor="text1"/>
          <w:sz w:val="32"/>
          <w:szCs w:val="32"/>
          <w:u w:val="none"/>
          <w14:textFill>
            <w14:solidFill>
              <w14:schemeClr w14:val="tx1"/>
            </w14:solidFill>
          </w14:textFill>
        </w:rPr>
        <w:t>%，</w:t>
      </w:r>
      <w:r>
        <w:rPr>
          <w:rFonts w:hint="eastAsia" w:ascii="Times New Roman" w:hAnsi="Times New Roman" w:eastAsia="仿宋_GB2312"/>
          <w:color w:val="000000" w:themeColor="text1"/>
          <w:sz w:val="32"/>
          <w:szCs w:val="32"/>
          <w:u w:val="none"/>
          <w:lang w:eastAsia="zh-CN"/>
          <w14:textFill>
            <w14:solidFill>
              <w14:schemeClr w14:val="tx1"/>
            </w14:solidFill>
          </w14:textFill>
        </w:rPr>
        <w:t>下降</w:t>
      </w:r>
      <w:r>
        <w:rPr>
          <w:rFonts w:ascii="Times New Roman" w:hAnsi="Times New Roman" w:eastAsia="仿宋_GB2312"/>
          <w:color w:val="000000" w:themeColor="text1"/>
          <w:sz w:val="32"/>
          <w:szCs w:val="32"/>
          <w:u w:val="none"/>
          <w14:textFill>
            <w14:solidFill>
              <w14:schemeClr w14:val="tx1"/>
            </w14:solidFill>
          </w14:textFill>
        </w:rPr>
        <w:t>原因主要是</w:t>
      </w:r>
      <w:r>
        <w:rPr>
          <w:rFonts w:hint="eastAsia" w:ascii="Times New Roman" w:hAnsi="Times New Roman" w:eastAsia="仿宋_GB2312"/>
          <w:color w:val="000000" w:themeColor="text1"/>
          <w:sz w:val="32"/>
          <w:szCs w:val="32"/>
          <w:u w:val="none"/>
          <w:lang w:eastAsia="zh-CN"/>
          <w14:textFill>
            <w14:solidFill>
              <w14:schemeClr w14:val="tx1"/>
            </w14:solidFill>
          </w14:textFill>
        </w:rPr>
        <w:t>基数调整，项目经费减少</w:t>
      </w:r>
      <w:r>
        <w:rPr>
          <w:rFonts w:ascii="Times New Roman" w:hAnsi="Times New Roman" w:eastAsia="仿宋_GB2312"/>
          <w:color w:val="000000" w:themeColor="text1"/>
          <w:sz w:val="32"/>
          <w:szCs w:val="32"/>
          <w:u w:val="none"/>
          <w14:textFill>
            <w14:solidFill>
              <w14:schemeClr w14:val="tx1"/>
            </w14:solidFill>
          </w14:textFill>
        </w:rPr>
        <w:t>。</w:t>
      </w:r>
    </w:p>
    <w:p w14:paraId="7B9D0A92">
      <w:pPr>
        <w:adjustRightInd w:val="0"/>
        <w:snapToGrid w:val="0"/>
        <w:spacing w:line="560" w:lineRule="exact"/>
        <w:ind w:firstLine="643" w:firstLineChars="200"/>
        <w:rPr>
          <w:rFonts w:ascii="Times New Roman" w:hAnsi="Times New Roman" w:eastAsia="仿宋_GB2312"/>
          <w:color w:val="000000" w:themeColor="text1"/>
          <w:sz w:val="32"/>
          <w:szCs w:val="32"/>
          <w:u w:val="none"/>
          <w14:textFill>
            <w14:solidFill>
              <w14:schemeClr w14:val="tx1"/>
            </w14:solidFill>
          </w14:textFill>
        </w:rPr>
      </w:pPr>
      <w:r>
        <w:rPr>
          <w:rFonts w:hint="eastAsia" w:ascii="Times New Roman" w:hAnsi="Times New Roman" w:eastAsia="仿宋_GB2312"/>
          <w:b/>
          <w:bCs/>
          <w:color w:val="000000" w:themeColor="text1"/>
          <w:sz w:val="32"/>
          <w:szCs w:val="32"/>
          <w:u w:val="none"/>
          <w14:textFill>
            <w14:solidFill>
              <w14:schemeClr w14:val="tx1"/>
            </w14:solidFill>
          </w14:textFill>
        </w:rPr>
        <w:t>（二）上年结转收入</w:t>
      </w:r>
      <w:r>
        <w:rPr>
          <w:rFonts w:hint="eastAsia" w:ascii="Times New Roman" w:hAnsi="Times New Roman" w:eastAsia="仿宋_GB2312"/>
          <w:b/>
          <w:bCs/>
          <w:color w:val="000000" w:themeColor="text1"/>
          <w:sz w:val="32"/>
          <w:szCs w:val="32"/>
          <w:u w:val="none"/>
          <w:lang w:val="en-US" w:eastAsia="zh-CN"/>
          <w14:textFill>
            <w14:solidFill>
              <w14:schemeClr w14:val="tx1"/>
            </w14:solidFill>
          </w14:textFill>
        </w:rPr>
        <w:t>0.00</w:t>
      </w:r>
      <w:r>
        <w:rPr>
          <w:rFonts w:hint="eastAsia" w:ascii="Times New Roman" w:hAnsi="Times New Roman" w:eastAsia="仿宋_GB2312"/>
          <w:b/>
          <w:bCs/>
          <w:color w:val="000000" w:themeColor="text1"/>
          <w:sz w:val="32"/>
          <w:szCs w:val="32"/>
          <w:u w:val="none"/>
          <w14:textFill>
            <w14:solidFill>
              <w14:schemeClr w14:val="tx1"/>
            </w14:solidFill>
          </w14:textFill>
        </w:rPr>
        <w:t>万元</w:t>
      </w:r>
      <w:r>
        <w:rPr>
          <w:rFonts w:hint="eastAsia" w:ascii="Times New Roman" w:hAnsi="Times New Roman" w:eastAsia="仿宋_GB2312"/>
          <w:color w:val="000000" w:themeColor="text1"/>
          <w:sz w:val="32"/>
          <w:szCs w:val="32"/>
          <w:u w:val="none"/>
          <w:lang w:eastAsia="zh-CN"/>
          <w14:textFill>
            <w14:solidFill>
              <w14:schemeClr w14:val="tx1"/>
            </w14:solidFill>
          </w14:textFill>
        </w:rPr>
        <w:t>，与202</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5年预</w:t>
      </w:r>
      <w:r>
        <w:rPr>
          <w:rFonts w:hint="eastAsia" w:ascii="Times New Roman" w:hAnsi="Times New Roman" w:eastAsia="仿宋_GB2312"/>
          <w:b w:val="0"/>
          <w:bCs w:val="0"/>
          <w:color w:val="000000" w:themeColor="text1"/>
          <w:sz w:val="32"/>
          <w:szCs w:val="32"/>
          <w:u w:val="none"/>
          <w:lang w:val="en-US" w:eastAsia="zh-CN"/>
          <w14:textFill>
            <w14:solidFill>
              <w14:schemeClr w14:val="tx1"/>
            </w14:solidFill>
          </w14:textFill>
        </w:rPr>
        <w:t>算持平</w:t>
      </w:r>
      <w:r>
        <w:rPr>
          <w:rFonts w:hint="eastAsia" w:ascii="Times New Roman" w:hAnsi="Times New Roman" w:eastAsia="仿宋_GB2312"/>
          <w:b/>
          <w:bCs/>
          <w:color w:val="000000" w:themeColor="text1"/>
          <w:sz w:val="32"/>
          <w:szCs w:val="32"/>
          <w:u w:val="none"/>
          <w:lang w:val="en-US" w:eastAsia="zh-CN"/>
          <w14:textFill>
            <w14:solidFill>
              <w14:schemeClr w14:val="tx1"/>
            </w14:solidFill>
          </w14:textFill>
        </w:rPr>
        <w:t>。</w:t>
      </w:r>
    </w:p>
    <w:p w14:paraId="0BD7731F">
      <w:pPr>
        <w:spacing w:line="560" w:lineRule="exact"/>
        <w:ind w:firstLine="640" w:firstLineChars="200"/>
        <w:rPr>
          <w:rFonts w:ascii="Times New Roman" w:hAnsi="Times New Roman" w:eastAsia="黑体"/>
          <w:color w:val="000000" w:themeColor="text1"/>
          <w:sz w:val="32"/>
          <w:szCs w:val="32"/>
          <w:u w:val="none"/>
          <w14:textFill>
            <w14:solidFill>
              <w14:schemeClr w14:val="tx1"/>
            </w14:solidFill>
          </w14:textFill>
        </w:rPr>
      </w:pPr>
      <w:r>
        <w:rPr>
          <w:rFonts w:hint="eastAsia" w:ascii="Times New Roman" w:hAnsi="Times New Roman" w:eastAsia="黑体"/>
          <w:color w:val="000000" w:themeColor="text1"/>
          <w:sz w:val="32"/>
          <w:szCs w:val="32"/>
          <w:u w:val="none"/>
          <w14:textFill>
            <w14:solidFill>
              <w14:schemeClr w14:val="tx1"/>
            </w14:solidFill>
          </w14:textFill>
        </w:rPr>
        <w:t>三</w:t>
      </w:r>
      <w:r>
        <w:rPr>
          <w:rFonts w:ascii="Times New Roman" w:hAnsi="Times New Roman" w:eastAsia="黑体"/>
          <w:color w:val="000000" w:themeColor="text1"/>
          <w:sz w:val="32"/>
          <w:szCs w:val="32"/>
          <w:u w:val="none"/>
          <w14:textFill>
            <w14:solidFill>
              <w14:schemeClr w14:val="tx1"/>
            </w14:solidFill>
          </w14:textFill>
        </w:rPr>
        <w:t>、关于</w:t>
      </w:r>
      <w:r>
        <w:rPr>
          <w:rFonts w:hint="eastAsia" w:ascii="Times New Roman" w:hAnsi="Times New Roman" w:eastAsia="黑体"/>
          <w:color w:val="000000" w:themeColor="text1"/>
          <w:sz w:val="32"/>
          <w:szCs w:val="32"/>
          <w:u w:val="none"/>
          <w:lang w:eastAsia="zh-CN"/>
          <w14:textFill>
            <w14:solidFill>
              <w14:schemeClr w14:val="tx1"/>
            </w14:solidFill>
          </w14:textFill>
        </w:rPr>
        <w:t>2026</w:t>
      </w:r>
      <w:r>
        <w:rPr>
          <w:rFonts w:hint="eastAsia" w:ascii="Times New Roman" w:hAnsi="Times New Roman" w:eastAsia="黑体"/>
          <w:color w:val="000000" w:themeColor="text1"/>
          <w:sz w:val="32"/>
          <w:szCs w:val="32"/>
          <w:u w:val="none"/>
          <w14:textFill>
            <w14:solidFill>
              <w14:schemeClr w14:val="tx1"/>
            </w14:solidFill>
          </w14:textFill>
        </w:rPr>
        <w:t>年</w:t>
      </w:r>
      <w:r>
        <w:rPr>
          <w:rFonts w:ascii="Times New Roman" w:hAnsi="Times New Roman" w:eastAsia="黑体"/>
          <w:color w:val="000000" w:themeColor="text1"/>
          <w:sz w:val="32"/>
          <w:szCs w:val="32"/>
          <w:u w:val="none"/>
          <w14:textFill>
            <w14:solidFill>
              <w14:schemeClr w14:val="tx1"/>
            </w14:solidFill>
          </w14:textFill>
        </w:rPr>
        <w:t>支出</w:t>
      </w:r>
      <w:r>
        <w:rPr>
          <w:rFonts w:hint="eastAsia" w:ascii="Times New Roman" w:hAnsi="Times New Roman" w:eastAsia="黑体"/>
          <w:color w:val="000000" w:themeColor="text1"/>
          <w:sz w:val="32"/>
          <w:szCs w:val="32"/>
          <w:u w:val="none"/>
          <w14:textFill>
            <w14:solidFill>
              <w14:schemeClr w14:val="tx1"/>
            </w14:solidFill>
          </w14:textFill>
        </w:rPr>
        <w:t>总表的</w:t>
      </w:r>
      <w:r>
        <w:rPr>
          <w:rFonts w:ascii="Times New Roman" w:hAnsi="Times New Roman" w:eastAsia="黑体"/>
          <w:color w:val="000000" w:themeColor="text1"/>
          <w:sz w:val="32"/>
          <w:szCs w:val="32"/>
          <w:u w:val="none"/>
          <w14:textFill>
            <w14:solidFill>
              <w14:schemeClr w14:val="tx1"/>
            </w14:solidFill>
          </w14:textFill>
        </w:rPr>
        <w:t>说明</w:t>
      </w:r>
    </w:p>
    <w:p w14:paraId="0CB9A0A2">
      <w:pPr>
        <w:adjustRightInd w:val="0"/>
        <w:snapToGrid w:val="0"/>
        <w:spacing w:line="560" w:lineRule="exact"/>
        <w:ind w:firstLine="640" w:firstLineChars="200"/>
        <w:rPr>
          <w:rFonts w:ascii="Times New Roman" w:hAnsi="Times New Roman" w:eastAsia="仿宋_GB2312"/>
          <w:color w:val="000000" w:themeColor="text1"/>
          <w:sz w:val="32"/>
          <w:szCs w:val="32"/>
          <w:u w:val="none"/>
          <w14:textFill>
            <w14:solidFill>
              <w14:schemeClr w14:val="tx1"/>
            </w14:solidFill>
          </w14:textFill>
        </w:rPr>
      </w:pP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中国致公党安庆市委员会2026</w:t>
      </w:r>
      <w:r>
        <w:rPr>
          <w:rFonts w:hint="eastAsia" w:ascii="Times New Roman" w:hAnsi="Times New Roman" w:eastAsia="仿宋_GB2312"/>
          <w:color w:val="000000" w:themeColor="text1"/>
          <w:sz w:val="32"/>
          <w:szCs w:val="32"/>
          <w:u w:val="none"/>
          <w14:textFill>
            <w14:solidFill>
              <w14:schemeClr w14:val="tx1"/>
            </w14:solidFill>
          </w14:textFill>
        </w:rPr>
        <w:t>年</w:t>
      </w:r>
      <w:r>
        <w:rPr>
          <w:rFonts w:ascii="Times New Roman" w:hAnsi="Times New Roman" w:eastAsia="仿宋_GB2312"/>
          <w:color w:val="000000" w:themeColor="text1"/>
          <w:sz w:val="32"/>
          <w:szCs w:val="32"/>
          <w:u w:val="none"/>
          <w14:textFill>
            <w14:solidFill>
              <w14:schemeClr w14:val="tx1"/>
            </w14:solidFill>
          </w14:textFill>
        </w:rPr>
        <w:t>支出预算</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66.35</w:t>
      </w:r>
      <w:r>
        <w:rPr>
          <w:rFonts w:ascii="Times New Roman" w:hAnsi="Times New Roman" w:eastAsia="仿宋_GB2312"/>
          <w:color w:val="000000" w:themeColor="text1"/>
          <w:sz w:val="32"/>
          <w:szCs w:val="32"/>
          <w:u w:val="none"/>
          <w14:textFill>
            <w14:solidFill>
              <w14:schemeClr w14:val="tx1"/>
            </w14:solidFill>
          </w14:textFill>
        </w:rPr>
        <w:t>万元，</w:t>
      </w:r>
      <w:r>
        <w:rPr>
          <w:rFonts w:hint="eastAsia" w:ascii="Times New Roman" w:hAnsi="Times New Roman" w:eastAsia="仿宋_GB2312"/>
          <w:color w:val="000000" w:themeColor="text1"/>
          <w:sz w:val="32"/>
          <w:szCs w:val="32"/>
          <w:u w:val="none"/>
          <w14:textFill>
            <w14:solidFill>
              <w14:schemeClr w14:val="tx1"/>
            </w14:solidFill>
          </w14:textFill>
        </w:rPr>
        <w:t>较</w:t>
      </w:r>
      <w:r>
        <w:rPr>
          <w:rFonts w:hint="eastAsia" w:ascii="Times New Roman" w:hAnsi="Times New Roman" w:eastAsia="仿宋_GB2312"/>
          <w:color w:val="000000" w:themeColor="text1"/>
          <w:sz w:val="32"/>
          <w:szCs w:val="32"/>
          <w:u w:val="none"/>
          <w:lang w:eastAsia="zh-CN"/>
          <w14:textFill>
            <w14:solidFill>
              <w14:schemeClr w14:val="tx1"/>
            </w14:solidFill>
          </w14:textFill>
        </w:rPr>
        <w:t>202</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5</w:t>
      </w:r>
      <w:r>
        <w:rPr>
          <w:rFonts w:hint="eastAsia" w:ascii="Times New Roman" w:hAnsi="Times New Roman" w:eastAsia="仿宋_GB2312"/>
          <w:color w:val="000000" w:themeColor="text1"/>
          <w:sz w:val="32"/>
          <w:szCs w:val="32"/>
          <w:u w:val="none"/>
          <w14:textFill>
            <w14:solidFill>
              <w14:schemeClr w14:val="tx1"/>
            </w14:solidFill>
          </w14:textFill>
        </w:rPr>
        <w:t>年预算减少0.21万元，下降0.32%，下降原因主要是基数调整，项目经费减少。</w:t>
      </w:r>
      <w:r>
        <w:rPr>
          <w:rFonts w:ascii="Times New Roman" w:hAnsi="Times New Roman" w:eastAsia="仿宋_GB2312"/>
          <w:color w:val="000000" w:themeColor="text1"/>
          <w:sz w:val="32"/>
          <w:szCs w:val="32"/>
          <w:u w:val="none"/>
          <w14:textFill>
            <w14:solidFill>
              <w14:schemeClr w14:val="tx1"/>
            </w14:solidFill>
          </w14:textFill>
        </w:rPr>
        <w:t>其中，基本支出</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48.45</w:t>
      </w:r>
      <w:r>
        <w:rPr>
          <w:rFonts w:ascii="Times New Roman" w:hAnsi="Times New Roman" w:eastAsia="仿宋_GB2312"/>
          <w:color w:val="000000" w:themeColor="text1"/>
          <w:sz w:val="32"/>
          <w:szCs w:val="32"/>
          <w:u w:val="none"/>
          <w14:textFill>
            <w14:solidFill>
              <w14:schemeClr w14:val="tx1"/>
            </w14:solidFill>
          </w14:textFill>
        </w:rPr>
        <w:t>万元，占</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73.02</w:t>
      </w:r>
      <w:r>
        <w:rPr>
          <w:rFonts w:ascii="Times New Roman" w:hAnsi="Times New Roman" w:eastAsia="仿宋_GB2312"/>
          <w:color w:val="000000" w:themeColor="text1"/>
          <w:sz w:val="32"/>
          <w:szCs w:val="32"/>
          <w:u w:val="none"/>
          <w14:textFill>
            <w14:solidFill>
              <w14:schemeClr w14:val="tx1"/>
            </w14:solidFill>
          </w14:textFill>
        </w:rPr>
        <w:t>%，主要用于保障机构日常运转、完成日常工作任务；项目支出</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17.90</w:t>
      </w:r>
      <w:r>
        <w:rPr>
          <w:rFonts w:ascii="Times New Roman" w:hAnsi="Times New Roman" w:eastAsia="仿宋_GB2312"/>
          <w:color w:val="000000" w:themeColor="text1"/>
          <w:sz w:val="32"/>
          <w:szCs w:val="32"/>
          <w:u w:val="none"/>
          <w14:textFill>
            <w14:solidFill>
              <w14:schemeClr w14:val="tx1"/>
            </w14:solidFill>
          </w14:textFill>
        </w:rPr>
        <w:t>万元，占</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26.98</w:t>
      </w:r>
      <w:r>
        <w:rPr>
          <w:rFonts w:ascii="Times New Roman" w:hAnsi="Times New Roman" w:eastAsia="仿宋_GB2312"/>
          <w:color w:val="000000" w:themeColor="text1"/>
          <w:sz w:val="32"/>
          <w:szCs w:val="32"/>
          <w:u w:val="none"/>
          <w14:textFill>
            <w14:solidFill>
              <w14:schemeClr w14:val="tx1"/>
            </w14:solidFill>
          </w14:textFill>
        </w:rPr>
        <w:t>%，主要用于</w:t>
      </w:r>
      <w:r>
        <w:rPr>
          <w:rFonts w:hint="eastAsia" w:ascii="Times New Roman" w:hAnsi="Times New Roman" w:eastAsia="仿宋_GB2312"/>
          <w:color w:val="000000" w:themeColor="text1"/>
          <w:sz w:val="32"/>
          <w:szCs w:val="32"/>
          <w:u w:val="none"/>
          <w14:textFill>
            <w14:solidFill>
              <w14:schemeClr w14:val="tx1"/>
            </w14:solidFill>
          </w14:textFill>
        </w:rPr>
        <w:t>长江（安庆段）生态环境保护监督专项经费</w:t>
      </w:r>
      <w:r>
        <w:rPr>
          <w:rFonts w:hint="eastAsia" w:ascii="Times New Roman" w:hAnsi="Times New Roman" w:eastAsia="仿宋_GB2312"/>
          <w:color w:val="000000" w:themeColor="text1"/>
          <w:sz w:val="32"/>
          <w:szCs w:val="32"/>
          <w:u w:val="none"/>
          <w:lang w:eastAsia="zh-CN"/>
          <w14:textFill>
            <w14:solidFill>
              <w14:schemeClr w14:val="tx1"/>
            </w14:solidFill>
          </w14:textFill>
        </w:rPr>
        <w:t>、聘用编外人员专项经费、参政议政经费、民主监督经费</w:t>
      </w:r>
      <w:r>
        <w:rPr>
          <w:rFonts w:hint="eastAsia" w:ascii="Times New Roman" w:hAnsi="Times New Roman" w:eastAsia="仿宋_GB2312"/>
          <w:color w:val="000000" w:themeColor="text1"/>
          <w:sz w:val="32"/>
          <w:szCs w:val="32"/>
          <w:u w:val="none"/>
          <w14:textFill>
            <w14:solidFill>
              <w14:schemeClr w14:val="tx1"/>
            </w14:solidFill>
          </w14:textFill>
        </w:rPr>
        <w:t>。</w:t>
      </w:r>
    </w:p>
    <w:p w14:paraId="6063D088">
      <w:pPr>
        <w:spacing w:line="560" w:lineRule="exact"/>
        <w:jc w:val="left"/>
        <w:rPr>
          <w:rFonts w:ascii="Times New Roman" w:hAnsi="Times New Roman" w:eastAsia="黑体"/>
          <w:color w:val="000000" w:themeColor="text1"/>
          <w:sz w:val="32"/>
          <w:szCs w:val="32"/>
          <w:u w:val="none"/>
          <w14:textFill>
            <w14:solidFill>
              <w14:schemeClr w14:val="tx1"/>
            </w14:solidFill>
          </w14:textFill>
        </w:rPr>
      </w:pPr>
      <w:r>
        <w:rPr>
          <w:rFonts w:ascii="Times New Roman" w:hAnsi="Times New Roman" w:eastAsia="黑体"/>
          <w:color w:val="000000" w:themeColor="text1"/>
          <w:sz w:val="36"/>
          <w:szCs w:val="36"/>
          <w:u w:val="none"/>
          <w14:textFill>
            <w14:solidFill>
              <w14:schemeClr w14:val="tx1"/>
            </w14:solidFill>
          </w14:textFill>
        </w:rPr>
        <w:t xml:space="preserve">    </w:t>
      </w:r>
      <w:r>
        <w:rPr>
          <w:rFonts w:hint="eastAsia" w:ascii="Times New Roman" w:hAnsi="Times New Roman" w:eastAsia="黑体"/>
          <w:color w:val="000000" w:themeColor="text1"/>
          <w:sz w:val="32"/>
          <w:szCs w:val="32"/>
          <w:u w:val="none"/>
          <w14:textFill>
            <w14:solidFill>
              <w14:schemeClr w14:val="tx1"/>
            </w14:solidFill>
          </w14:textFill>
        </w:rPr>
        <w:t>四</w:t>
      </w:r>
      <w:r>
        <w:rPr>
          <w:rFonts w:ascii="Times New Roman" w:hAnsi="Times New Roman" w:eastAsia="黑体"/>
          <w:color w:val="000000" w:themeColor="text1"/>
          <w:sz w:val="32"/>
          <w:szCs w:val="32"/>
          <w:u w:val="none"/>
          <w14:textFill>
            <w14:solidFill>
              <w14:schemeClr w14:val="tx1"/>
            </w14:solidFill>
          </w14:textFill>
        </w:rPr>
        <w:t>、关于</w:t>
      </w:r>
      <w:r>
        <w:rPr>
          <w:rFonts w:hint="eastAsia" w:ascii="Times New Roman" w:hAnsi="Times New Roman" w:eastAsia="黑体"/>
          <w:color w:val="000000" w:themeColor="text1"/>
          <w:sz w:val="32"/>
          <w:szCs w:val="32"/>
          <w:u w:val="none"/>
          <w:lang w:eastAsia="zh-CN"/>
          <w14:textFill>
            <w14:solidFill>
              <w14:schemeClr w14:val="tx1"/>
            </w14:solidFill>
          </w14:textFill>
        </w:rPr>
        <w:t>2026</w:t>
      </w:r>
      <w:r>
        <w:rPr>
          <w:rFonts w:hint="eastAsia" w:ascii="Times New Roman" w:hAnsi="Times New Roman" w:eastAsia="黑体"/>
          <w:color w:val="000000" w:themeColor="text1"/>
          <w:sz w:val="32"/>
          <w:szCs w:val="32"/>
          <w:u w:val="none"/>
          <w14:textFill>
            <w14:solidFill>
              <w14:schemeClr w14:val="tx1"/>
            </w14:solidFill>
          </w14:textFill>
        </w:rPr>
        <w:t>年</w:t>
      </w:r>
      <w:r>
        <w:rPr>
          <w:rFonts w:ascii="Times New Roman" w:hAnsi="Times New Roman" w:eastAsia="黑体"/>
          <w:color w:val="000000" w:themeColor="text1"/>
          <w:sz w:val="32"/>
          <w:szCs w:val="32"/>
          <w:u w:val="none"/>
          <w14:textFill>
            <w14:solidFill>
              <w14:schemeClr w14:val="tx1"/>
            </w14:solidFill>
          </w14:textFill>
        </w:rPr>
        <w:t>财政拨款收支</w:t>
      </w:r>
      <w:r>
        <w:rPr>
          <w:rFonts w:hint="eastAsia" w:ascii="Times New Roman" w:hAnsi="Times New Roman" w:eastAsia="黑体"/>
          <w:color w:val="000000" w:themeColor="text1"/>
          <w:sz w:val="32"/>
          <w:szCs w:val="32"/>
          <w:u w:val="none"/>
          <w14:textFill>
            <w14:solidFill>
              <w14:schemeClr w14:val="tx1"/>
            </w14:solidFill>
          </w14:textFill>
        </w:rPr>
        <w:t>总表的</w:t>
      </w:r>
      <w:r>
        <w:rPr>
          <w:rFonts w:ascii="Times New Roman" w:hAnsi="Times New Roman" w:eastAsia="黑体"/>
          <w:color w:val="000000" w:themeColor="text1"/>
          <w:sz w:val="32"/>
          <w:szCs w:val="32"/>
          <w:u w:val="none"/>
          <w14:textFill>
            <w14:solidFill>
              <w14:schemeClr w14:val="tx1"/>
            </w14:solidFill>
          </w14:textFill>
        </w:rPr>
        <w:t>说明</w:t>
      </w:r>
    </w:p>
    <w:p w14:paraId="382B263B">
      <w:pPr>
        <w:spacing w:line="560" w:lineRule="exact"/>
        <w:ind w:firstLine="640" w:firstLineChars="200"/>
        <w:rPr>
          <w:rFonts w:ascii="Times New Roman" w:hAnsi="Times New Roman" w:eastAsia="仿宋_GB2312"/>
          <w:color w:val="000000" w:themeColor="text1"/>
          <w:sz w:val="32"/>
          <w:szCs w:val="32"/>
          <w:u w:val="none"/>
          <w14:textFill>
            <w14:solidFill>
              <w14:schemeClr w14:val="tx1"/>
            </w14:solidFill>
          </w14:textFill>
        </w:rPr>
      </w:pP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中国致公党安庆市委员会2026</w:t>
      </w:r>
      <w:r>
        <w:rPr>
          <w:rFonts w:hint="eastAsia" w:ascii="Times New Roman" w:hAnsi="Times New Roman" w:eastAsia="仿宋_GB2312"/>
          <w:color w:val="000000" w:themeColor="text1"/>
          <w:sz w:val="32"/>
          <w:szCs w:val="32"/>
          <w:u w:val="none"/>
          <w14:textFill>
            <w14:solidFill>
              <w14:schemeClr w14:val="tx1"/>
            </w14:solidFill>
          </w14:textFill>
        </w:rPr>
        <w:t>年财政拨款收支预算</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66.35</w:t>
      </w:r>
      <w:r>
        <w:rPr>
          <w:rFonts w:hint="eastAsia" w:ascii="Times New Roman" w:hAnsi="Times New Roman" w:eastAsia="仿宋_GB2312"/>
          <w:color w:val="000000" w:themeColor="text1"/>
          <w:sz w:val="32"/>
          <w:szCs w:val="32"/>
          <w:u w:val="none"/>
          <w14:textFill>
            <w14:solidFill>
              <w14:schemeClr w14:val="tx1"/>
            </w14:solidFill>
          </w14:textFill>
        </w:rPr>
        <w:t>万元。收入按资金来源分</w:t>
      </w:r>
      <w:r>
        <w:rPr>
          <w:rFonts w:hint="eastAsia" w:ascii="Times New Roman" w:hAnsi="Times New Roman" w:eastAsia="仿宋_GB2312"/>
          <w:color w:val="000000" w:themeColor="text1"/>
          <w:sz w:val="32"/>
          <w:szCs w:val="32"/>
          <w:u w:val="none"/>
          <w:lang w:eastAsia="zh-CN"/>
          <w14:textFill>
            <w14:solidFill>
              <w14:schemeClr w14:val="tx1"/>
            </w14:solidFill>
          </w14:textFill>
        </w:rPr>
        <w:t>全部</w:t>
      </w:r>
      <w:r>
        <w:rPr>
          <w:rFonts w:hint="eastAsia" w:ascii="Times New Roman" w:hAnsi="Times New Roman" w:eastAsia="仿宋_GB2312"/>
          <w:color w:val="000000" w:themeColor="text1"/>
          <w:sz w:val="32"/>
          <w:szCs w:val="32"/>
          <w:u w:val="none"/>
          <w14:textFill>
            <w14:solidFill>
              <w14:schemeClr w14:val="tx1"/>
            </w14:solidFill>
          </w14:textFill>
        </w:rPr>
        <w:t>为一般公共预算拨款</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66.35</w:t>
      </w:r>
      <w:r>
        <w:rPr>
          <w:rFonts w:hint="eastAsia" w:ascii="Times New Roman" w:hAnsi="Times New Roman" w:eastAsia="仿宋_GB2312"/>
          <w:color w:val="000000" w:themeColor="text1"/>
          <w:sz w:val="32"/>
          <w:szCs w:val="32"/>
          <w:u w:val="none"/>
          <w14:textFill>
            <w14:solidFill>
              <w14:schemeClr w14:val="tx1"/>
            </w14:solidFill>
          </w14:textFill>
        </w:rPr>
        <w:t>万元；按资金年度分</w:t>
      </w:r>
      <w:r>
        <w:rPr>
          <w:rFonts w:hint="eastAsia" w:ascii="Times New Roman" w:hAnsi="Times New Roman" w:eastAsia="仿宋_GB2312"/>
          <w:color w:val="000000" w:themeColor="text1"/>
          <w:sz w:val="32"/>
          <w:szCs w:val="32"/>
          <w:u w:val="none"/>
          <w:lang w:eastAsia="zh-CN"/>
          <w14:textFill>
            <w14:solidFill>
              <w14:schemeClr w14:val="tx1"/>
            </w14:solidFill>
          </w14:textFill>
        </w:rPr>
        <w:t>全部</w:t>
      </w:r>
      <w:r>
        <w:rPr>
          <w:rFonts w:hint="eastAsia" w:ascii="Times New Roman" w:hAnsi="Times New Roman" w:eastAsia="仿宋_GB2312"/>
          <w:color w:val="000000" w:themeColor="text1"/>
          <w:sz w:val="32"/>
          <w:szCs w:val="32"/>
          <w:u w:val="none"/>
          <w14:textFill>
            <w14:solidFill>
              <w14:schemeClr w14:val="tx1"/>
            </w14:solidFill>
          </w14:textFill>
        </w:rPr>
        <w:t>为本</w:t>
      </w:r>
      <w:r>
        <w:rPr>
          <w:rFonts w:hint="eastAsia" w:ascii="Times New Roman" w:hAnsi="Times New Roman" w:eastAsia="仿宋_GB2312"/>
          <w:color w:val="000000" w:themeColor="text1"/>
          <w:sz w:val="32"/>
          <w:szCs w:val="32"/>
          <w:u w:val="none"/>
          <w:lang w:eastAsia="zh-CN"/>
          <w14:textFill>
            <w14:solidFill>
              <w14:schemeClr w14:val="tx1"/>
            </w14:solidFill>
          </w14:textFill>
        </w:rPr>
        <w:t>当</w:t>
      </w:r>
      <w:r>
        <w:rPr>
          <w:rFonts w:hint="eastAsia" w:ascii="Times New Roman" w:hAnsi="Times New Roman" w:eastAsia="仿宋_GB2312"/>
          <w:color w:val="000000" w:themeColor="text1"/>
          <w:sz w:val="32"/>
          <w:szCs w:val="32"/>
          <w:u w:val="none"/>
          <w14:textFill>
            <w14:solidFill>
              <w14:schemeClr w14:val="tx1"/>
            </w14:solidFill>
          </w14:textFill>
        </w:rPr>
        <w:t>年财政拨款收入</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66.35</w:t>
      </w:r>
      <w:r>
        <w:rPr>
          <w:rFonts w:hint="eastAsia" w:ascii="Times New Roman" w:hAnsi="Times New Roman" w:eastAsia="仿宋_GB2312"/>
          <w:color w:val="000000" w:themeColor="text1"/>
          <w:sz w:val="32"/>
          <w:szCs w:val="32"/>
          <w:u w:val="none"/>
          <w14:textFill>
            <w14:solidFill>
              <w14:schemeClr w14:val="tx1"/>
            </w14:solidFill>
          </w14:textFill>
        </w:rPr>
        <w:t>万元。支出按功能分类分为：一般公共服务支出</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54.49</w:t>
      </w:r>
      <w:r>
        <w:rPr>
          <w:rFonts w:hint="eastAsia" w:ascii="Times New Roman" w:hAnsi="Times New Roman" w:eastAsia="仿宋_GB2312"/>
          <w:color w:val="000000" w:themeColor="text1"/>
          <w:sz w:val="32"/>
          <w:szCs w:val="32"/>
          <w:u w:val="none"/>
          <w14:textFill>
            <w14:solidFill>
              <w14:schemeClr w14:val="tx1"/>
            </w14:solidFill>
          </w14:textFill>
        </w:rPr>
        <w:t>万元，占</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82.13</w:t>
      </w:r>
      <w:r>
        <w:rPr>
          <w:rFonts w:ascii="Times New Roman" w:hAnsi="Times New Roman" w:eastAsia="仿宋_GB2312"/>
          <w:color w:val="000000" w:themeColor="text1"/>
          <w:sz w:val="32"/>
          <w:szCs w:val="32"/>
          <w:u w:val="none"/>
          <w14:textFill>
            <w14:solidFill>
              <w14:schemeClr w14:val="tx1"/>
            </w14:solidFill>
          </w14:textFill>
        </w:rPr>
        <w:t>%</w:t>
      </w:r>
      <w:r>
        <w:rPr>
          <w:rFonts w:hint="eastAsia" w:ascii="Times New Roman" w:hAnsi="Times New Roman" w:eastAsia="仿宋_GB2312"/>
          <w:color w:val="000000" w:themeColor="text1"/>
          <w:sz w:val="32"/>
          <w:szCs w:val="32"/>
          <w:u w:val="none"/>
          <w14:textFill>
            <w14:solidFill>
              <w14:schemeClr w14:val="tx1"/>
            </w14:solidFill>
          </w14:textFill>
        </w:rPr>
        <w:t>；社会保障和就业支出</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6.00</w:t>
      </w:r>
      <w:r>
        <w:rPr>
          <w:rFonts w:hint="eastAsia" w:ascii="Times New Roman" w:hAnsi="Times New Roman" w:eastAsia="仿宋_GB2312"/>
          <w:color w:val="000000" w:themeColor="text1"/>
          <w:sz w:val="32"/>
          <w:szCs w:val="32"/>
          <w:u w:val="none"/>
          <w14:textFill>
            <w14:solidFill>
              <w14:schemeClr w14:val="tx1"/>
            </w14:solidFill>
          </w14:textFill>
        </w:rPr>
        <w:t>万元，占</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9.04</w:t>
      </w:r>
      <w:r>
        <w:rPr>
          <w:rFonts w:ascii="Times New Roman" w:hAnsi="Times New Roman" w:eastAsia="仿宋_GB2312"/>
          <w:color w:val="000000" w:themeColor="text1"/>
          <w:sz w:val="32"/>
          <w:szCs w:val="32"/>
          <w:u w:val="none"/>
          <w14:textFill>
            <w14:solidFill>
              <w14:schemeClr w14:val="tx1"/>
            </w14:solidFill>
          </w14:textFill>
        </w:rPr>
        <w:t>%</w:t>
      </w:r>
      <w:r>
        <w:rPr>
          <w:rFonts w:hint="eastAsia" w:ascii="Times New Roman" w:hAnsi="Times New Roman" w:eastAsia="仿宋_GB2312"/>
          <w:color w:val="000000" w:themeColor="text1"/>
          <w:sz w:val="32"/>
          <w:szCs w:val="32"/>
          <w:u w:val="none"/>
          <w14:textFill>
            <w14:solidFill>
              <w14:schemeClr w14:val="tx1"/>
            </w14:solidFill>
          </w14:textFill>
        </w:rPr>
        <w:t>；卫生健康支出</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1.78</w:t>
      </w:r>
      <w:r>
        <w:rPr>
          <w:rFonts w:hint="eastAsia" w:ascii="Times New Roman" w:hAnsi="Times New Roman" w:eastAsia="仿宋_GB2312"/>
          <w:color w:val="000000" w:themeColor="text1"/>
          <w:sz w:val="32"/>
          <w:szCs w:val="32"/>
          <w:u w:val="none"/>
          <w14:textFill>
            <w14:solidFill>
              <w14:schemeClr w14:val="tx1"/>
            </w14:solidFill>
          </w14:textFill>
        </w:rPr>
        <w:t>万元，占</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2.68</w:t>
      </w:r>
      <w:r>
        <w:rPr>
          <w:rFonts w:ascii="Times New Roman" w:hAnsi="Times New Roman" w:eastAsia="仿宋_GB2312"/>
          <w:color w:val="000000" w:themeColor="text1"/>
          <w:sz w:val="32"/>
          <w:szCs w:val="32"/>
          <w:u w:val="none"/>
          <w14:textFill>
            <w14:solidFill>
              <w14:schemeClr w14:val="tx1"/>
            </w14:solidFill>
          </w14:textFill>
        </w:rPr>
        <w:t>%</w:t>
      </w:r>
      <w:r>
        <w:rPr>
          <w:rFonts w:hint="eastAsia" w:ascii="Times New Roman" w:hAnsi="Times New Roman" w:eastAsia="仿宋_GB2312"/>
          <w:color w:val="000000" w:themeColor="text1"/>
          <w:sz w:val="32"/>
          <w:szCs w:val="32"/>
          <w:u w:val="none"/>
          <w14:textFill>
            <w14:solidFill>
              <w14:schemeClr w14:val="tx1"/>
            </w14:solidFill>
          </w14:textFill>
        </w:rPr>
        <w:t>；住房保障支出</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4.09</w:t>
      </w:r>
      <w:r>
        <w:rPr>
          <w:rFonts w:hint="eastAsia" w:ascii="Times New Roman" w:hAnsi="Times New Roman" w:eastAsia="仿宋_GB2312"/>
          <w:color w:val="000000" w:themeColor="text1"/>
          <w:sz w:val="32"/>
          <w:szCs w:val="32"/>
          <w:u w:val="none"/>
          <w14:textFill>
            <w14:solidFill>
              <w14:schemeClr w14:val="tx1"/>
            </w14:solidFill>
          </w14:textFill>
        </w:rPr>
        <w:t>万元，占</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6.16</w:t>
      </w:r>
      <w:r>
        <w:rPr>
          <w:rFonts w:ascii="Times New Roman" w:hAnsi="Times New Roman" w:eastAsia="仿宋_GB2312"/>
          <w:color w:val="000000" w:themeColor="text1"/>
          <w:sz w:val="32"/>
          <w:szCs w:val="32"/>
          <w:u w:val="none"/>
          <w14:textFill>
            <w14:solidFill>
              <w14:schemeClr w14:val="tx1"/>
            </w14:solidFill>
          </w14:textFill>
        </w:rPr>
        <w:t>%</w:t>
      </w:r>
      <w:r>
        <w:rPr>
          <w:rFonts w:hint="eastAsia" w:ascii="Times New Roman" w:hAnsi="Times New Roman" w:eastAsia="仿宋_GB2312"/>
          <w:color w:val="000000" w:themeColor="text1"/>
          <w:sz w:val="32"/>
          <w:szCs w:val="32"/>
          <w:u w:val="none"/>
          <w14:textFill>
            <w14:solidFill>
              <w14:schemeClr w14:val="tx1"/>
            </w14:solidFill>
          </w14:textFill>
        </w:rPr>
        <w:t>。</w:t>
      </w:r>
    </w:p>
    <w:p w14:paraId="4E6FE2FC">
      <w:pPr>
        <w:spacing w:line="560" w:lineRule="exact"/>
        <w:ind w:firstLine="640" w:firstLineChars="200"/>
        <w:rPr>
          <w:rFonts w:ascii="Times New Roman" w:hAnsi="Times New Roman" w:eastAsia="黑体"/>
          <w:color w:val="000000" w:themeColor="text1"/>
          <w:sz w:val="32"/>
          <w:szCs w:val="32"/>
          <w:u w:val="none"/>
          <w14:textFill>
            <w14:solidFill>
              <w14:schemeClr w14:val="tx1"/>
            </w14:solidFill>
          </w14:textFill>
        </w:rPr>
      </w:pPr>
      <w:r>
        <w:rPr>
          <w:rFonts w:hint="eastAsia" w:ascii="Times New Roman" w:hAnsi="Times New Roman" w:eastAsia="黑体"/>
          <w:color w:val="000000" w:themeColor="text1"/>
          <w:sz w:val="32"/>
          <w:szCs w:val="32"/>
          <w:u w:val="none"/>
          <w14:textFill>
            <w14:solidFill>
              <w14:schemeClr w14:val="tx1"/>
            </w14:solidFill>
          </w14:textFill>
        </w:rPr>
        <w:t>五</w:t>
      </w:r>
      <w:r>
        <w:rPr>
          <w:rFonts w:ascii="Times New Roman" w:hAnsi="Times New Roman" w:eastAsia="黑体"/>
          <w:color w:val="000000" w:themeColor="text1"/>
          <w:sz w:val="32"/>
          <w:szCs w:val="32"/>
          <w:u w:val="none"/>
          <w14:textFill>
            <w14:solidFill>
              <w14:schemeClr w14:val="tx1"/>
            </w14:solidFill>
          </w14:textFill>
        </w:rPr>
        <w:t>、关于</w:t>
      </w:r>
      <w:r>
        <w:rPr>
          <w:rFonts w:hint="eastAsia" w:ascii="Times New Roman" w:hAnsi="Times New Roman" w:eastAsia="黑体"/>
          <w:color w:val="000000" w:themeColor="text1"/>
          <w:sz w:val="32"/>
          <w:szCs w:val="32"/>
          <w:u w:val="none"/>
          <w:lang w:eastAsia="zh-CN"/>
          <w14:textFill>
            <w14:solidFill>
              <w14:schemeClr w14:val="tx1"/>
            </w14:solidFill>
          </w14:textFill>
        </w:rPr>
        <w:t>2026</w:t>
      </w:r>
      <w:r>
        <w:rPr>
          <w:rFonts w:hint="eastAsia" w:ascii="Times New Roman" w:hAnsi="Times New Roman" w:eastAsia="黑体"/>
          <w:color w:val="000000" w:themeColor="text1"/>
          <w:sz w:val="32"/>
          <w:szCs w:val="32"/>
          <w:u w:val="none"/>
          <w14:textFill>
            <w14:solidFill>
              <w14:schemeClr w14:val="tx1"/>
            </w14:solidFill>
          </w14:textFill>
        </w:rPr>
        <w:t>年</w:t>
      </w:r>
      <w:r>
        <w:rPr>
          <w:rFonts w:ascii="Times New Roman" w:hAnsi="Times New Roman" w:eastAsia="黑体"/>
          <w:color w:val="000000" w:themeColor="text1"/>
          <w:sz w:val="32"/>
          <w:szCs w:val="32"/>
          <w:u w:val="none"/>
          <w14:textFill>
            <w14:solidFill>
              <w14:schemeClr w14:val="tx1"/>
            </w14:solidFill>
          </w14:textFill>
        </w:rPr>
        <w:t>一般公共预算</w:t>
      </w:r>
      <w:r>
        <w:rPr>
          <w:rFonts w:hint="eastAsia" w:ascii="Times New Roman" w:hAnsi="Times New Roman" w:eastAsia="黑体"/>
          <w:color w:val="000000" w:themeColor="text1"/>
          <w:sz w:val="32"/>
          <w:szCs w:val="32"/>
          <w:u w:val="none"/>
          <w14:textFill>
            <w14:solidFill>
              <w14:schemeClr w14:val="tx1"/>
            </w14:solidFill>
          </w14:textFill>
        </w:rPr>
        <w:t>支出表的</w:t>
      </w:r>
      <w:r>
        <w:rPr>
          <w:rFonts w:ascii="Times New Roman" w:hAnsi="Times New Roman" w:eastAsia="黑体"/>
          <w:color w:val="000000" w:themeColor="text1"/>
          <w:sz w:val="32"/>
          <w:szCs w:val="32"/>
          <w:u w:val="none"/>
          <w14:textFill>
            <w14:solidFill>
              <w14:schemeClr w14:val="tx1"/>
            </w14:solidFill>
          </w14:textFill>
        </w:rPr>
        <w:t>说明</w:t>
      </w:r>
    </w:p>
    <w:p w14:paraId="582E7A3E">
      <w:pPr>
        <w:spacing w:line="560" w:lineRule="exact"/>
        <w:ind w:firstLine="643" w:firstLineChars="200"/>
        <w:rPr>
          <w:rFonts w:ascii="Times New Roman" w:hAnsi="Times New Roman" w:eastAsia="楷体"/>
          <w:b/>
          <w:color w:val="000000" w:themeColor="text1"/>
          <w:sz w:val="32"/>
          <w:szCs w:val="32"/>
          <w:u w:val="none"/>
          <w14:textFill>
            <w14:solidFill>
              <w14:schemeClr w14:val="tx1"/>
            </w14:solidFill>
          </w14:textFill>
        </w:rPr>
      </w:pPr>
      <w:r>
        <w:rPr>
          <w:rFonts w:ascii="Times New Roman" w:hAnsi="Times New Roman" w:eastAsia="楷体"/>
          <w:b/>
          <w:color w:val="000000" w:themeColor="text1"/>
          <w:sz w:val="32"/>
          <w:szCs w:val="32"/>
          <w:u w:val="none"/>
          <w14:textFill>
            <w14:solidFill>
              <w14:schemeClr w14:val="tx1"/>
            </w14:solidFill>
          </w14:textFill>
        </w:rPr>
        <w:t>（一）一般公共预算拨款规模变化情况。</w:t>
      </w:r>
    </w:p>
    <w:p w14:paraId="70BAF18A">
      <w:pPr>
        <w:pStyle w:val="6"/>
        <w:widowControl w:val="0"/>
        <w:adjustRightInd w:val="0"/>
        <w:snapToGrid w:val="0"/>
        <w:spacing w:before="0" w:beforeAutospacing="0" w:after="0" w:afterAutospacing="0" w:line="560" w:lineRule="exact"/>
        <w:ind w:firstLine="627" w:firstLineChars="196"/>
        <w:jc w:val="both"/>
        <w:rPr>
          <w:rFonts w:ascii="Times New Roman" w:hAnsi="Times New Roman" w:eastAsia="仿宋_GB2312" w:cs="Times New Roman"/>
          <w:color w:val="000000" w:themeColor="text1"/>
          <w:kern w:val="2"/>
          <w:sz w:val="32"/>
          <w:szCs w:val="32"/>
          <w:u w:val="none"/>
          <w14:textFill>
            <w14:solidFill>
              <w14:schemeClr w14:val="tx1"/>
            </w14:solidFill>
          </w14:textFill>
        </w:rPr>
      </w:pP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中国致公党安庆市委员会</w:t>
      </w:r>
      <w:r>
        <w:rPr>
          <w:rFonts w:hint="eastAsia" w:ascii="Times New Roman" w:hAnsi="Times New Roman" w:eastAsia="仿宋_GB2312" w:cs="Times New Roman"/>
          <w:color w:val="000000" w:themeColor="text1"/>
          <w:kern w:val="2"/>
          <w:sz w:val="32"/>
          <w:szCs w:val="32"/>
          <w:u w:val="none"/>
          <w:lang w:eastAsia="zh-CN"/>
          <w14:textFill>
            <w14:solidFill>
              <w14:schemeClr w14:val="tx1"/>
            </w14:solidFill>
          </w14:textFill>
        </w:rPr>
        <w:t>2026</w:t>
      </w:r>
      <w:r>
        <w:rPr>
          <w:rFonts w:hint="eastAsia" w:ascii="Times New Roman" w:hAnsi="Times New Roman" w:eastAsia="仿宋_GB2312" w:cs="Times New Roman"/>
          <w:color w:val="000000" w:themeColor="text1"/>
          <w:kern w:val="2"/>
          <w:sz w:val="32"/>
          <w:szCs w:val="32"/>
          <w:u w:val="none"/>
          <w14:textFill>
            <w14:solidFill>
              <w14:schemeClr w14:val="tx1"/>
            </w14:solidFill>
          </w14:textFill>
        </w:rPr>
        <w:t>年</w:t>
      </w:r>
      <w:r>
        <w:rPr>
          <w:rFonts w:ascii="Times New Roman" w:hAnsi="Times New Roman" w:eastAsia="仿宋_GB2312" w:cs="Times New Roman"/>
          <w:color w:val="000000" w:themeColor="text1"/>
          <w:kern w:val="2"/>
          <w:sz w:val="32"/>
          <w:szCs w:val="32"/>
          <w:u w:val="none"/>
          <w14:textFill>
            <w14:solidFill>
              <w14:schemeClr w14:val="tx1"/>
            </w14:solidFill>
          </w14:textFill>
        </w:rPr>
        <w:t>一般公共预算</w:t>
      </w:r>
      <w:r>
        <w:rPr>
          <w:rFonts w:hint="eastAsia" w:ascii="Times New Roman" w:hAnsi="Times New Roman" w:eastAsia="仿宋_GB2312" w:cs="Times New Roman"/>
          <w:color w:val="000000" w:themeColor="text1"/>
          <w:kern w:val="2"/>
          <w:sz w:val="32"/>
          <w:szCs w:val="32"/>
          <w:u w:val="none"/>
          <w14:textFill>
            <w14:solidFill>
              <w14:schemeClr w14:val="tx1"/>
            </w14:solidFill>
          </w14:textFill>
        </w:rPr>
        <w:t>支出</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66.35</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万元，较202</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5</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年预算</w:t>
      </w:r>
      <w:r>
        <w:rPr>
          <w:rFonts w:hint="eastAsia" w:ascii="Times New Roman" w:hAnsi="Times New Roman" w:eastAsia="仿宋_GB2312" w:cs="Times New Roman"/>
          <w:color w:val="000000" w:themeColor="text1"/>
          <w:kern w:val="2"/>
          <w:sz w:val="32"/>
          <w:szCs w:val="32"/>
          <w:u w:val="none"/>
          <w:lang w:eastAsia="zh-CN"/>
          <w14:textFill>
            <w14:solidFill>
              <w14:schemeClr w14:val="tx1"/>
            </w14:solidFill>
          </w14:textFill>
        </w:rPr>
        <w:t>减少</w:t>
      </w:r>
      <w:r>
        <w:rPr>
          <w:rFonts w:hint="eastAsia" w:ascii="Times New Roman" w:hAnsi="Times New Roman" w:eastAsia="仿宋_GB2312" w:cs="Times New Roman"/>
          <w:color w:val="000000" w:themeColor="text1"/>
          <w:kern w:val="2"/>
          <w:sz w:val="32"/>
          <w:szCs w:val="32"/>
          <w:u w:val="none"/>
          <w:lang w:val="en-US" w:eastAsia="zh-CN"/>
          <w14:textFill>
            <w14:solidFill>
              <w14:schemeClr w14:val="tx1"/>
            </w14:solidFill>
          </w14:textFill>
        </w:rPr>
        <w:t>0.2</w:t>
      </w:r>
      <w:r>
        <w:rPr>
          <w:rFonts w:hint="eastAsia" w:ascii="Times New Roman" w:hAnsi="Times New Roman" w:eastAsia="仿宋_GB2312"/>
          <w:color w:val="000000" w:themeColor="text1"/>
          <w:sz w:val="32"/>
          <w:szCs w:val="32"/>
          <w:u w:val="none"/>
          <w14:textFill>
            <w14:solidFill>
              <w14:schemeClr w14:val="tx1"/>
            </w14:solidFill>
          </w14:textFill>
        </w:rPr>
        <w:t>1万元，</w:t>
      </w:r>
      <w:r>
        <w:rPr>
          <w:rFonts w:hint="eastAsia" w:ascii="Times New Roman" w:hAnsi="Times New Roman" w:eastAsia="仿宋_GB2312"/>
          <w:color w:val="000000" w:themeColor="text1"/>
          <w:sz w:val="32"/>
          <w:szCs w:val="32"/>
          <w:u w:val="none"/>
          <w:lang w:eastAsia="zh-CN"/>
          <w14:textFill>
            <w14:solidFill>
              <w14:schemeClr w14:val="tx1"/>
            </w14:solidFill>
          </w14:textFill>
        </w:rPr>
        <w:t>下降</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0.32</w:t>
      </w:r>
      <w:r>
        <w:rPr>
          <w:rFonts w:hint="eastAsia" w:ascii="Times New Roman" w:hAnsi="Times New Roman" w:eastAsia="仿宋_GB2312"/>
          <w:color w:val="000000" w:themeColor="text1"/>
          <w:sz w:val="32"/>
          <w:szCs w:val="32"/>
          <w:u w:val="none"/>
          <w14:textFill>
            <w14:solidFill>
              <w14:schemeClr w14:val="tx1"/>
            </w14:solidFill>
          </w14:textFill>
        </w:rPr>
        <w:t>%</w:t>
      </w:r>
      <w:r>
        <w:rPr>
          <w:rFonts w:ascii="Times New Roman" w:hAnsi="Times New Roman" w:eastAsia="仿宋_GB2312" w:cs="Times New Roman"/>
          <w:color w:val="000000" w:themeColor="text1"/>
          <w:kern w:val="2"/>
          <w:sz w:val="32"/>
          <w:szCs w:val="32"/>
          <w:u w:val="none"/>
          <w14:textFill>
            <w14:solidFill>
              <w14:schemeClr w14:val="tx1"/>
            </w14:solidFill>
          </w14:textFill>
        </w:rPr>
        <w:t>，主要原因：</w:t>
      </w:r>
      <w:r>
        <w:rPr>
          <w:rFonts w:hint="eastAsia" w:ascii="Times New Roman" w:hAnsi="Times New Roman" w:eastAsia="仿宋_GB2312" w:cs="Times New Roman"/>
          <w:color w:val="000000" w:themeColor="text1"/>
          <w:kern w:val="2"/>
          <w:sz w:val="32"/>
          <w:szCs w:val="32"/>
          <w:u w:val="none"/>
          <w:lang w:eastAsia="zh-CN"/>
          <w14:textFill>
            <w14:solidFill>
              <w14:schemeClr w14:val="tx1"/>
            </w14:solidFill>
          </w14:textFill>
        </w:rPr>
        <w:t>一是基数调整；二是项目经费减少</w:t>
      </w:r>
      <w:r>
        <w:rPr>
          <w:rFonts w:ascii="Times New Roman" w:hAnsi="Times New Roman" w:eastAsia="仿宋_GB2312" w:cs="Times New Roman"/>
          <w:color w:val="000000" w:themeColor="text1"/>
          <w:kern w:val="2"/>
          <w:sz w:val="32"/>
          <w:szCs w:val="32"/>
          <w:u w:val="none"/>
          <w14:textFill>
            <w14:solidFill>
              <w14:schemeClr w14:val="tx1"/>
            </w14:solidFill>
          </w14:textFill>
        </w:rPr>
        <w:t>。</w:t>
      </w:r>
    </w:p>
    <w:p w14:paraId="102C6E62">
      <w:pPr>
        <w:spacing w:line="560" w:lineRule="exact"/>
        <w:ind w:firstLine="643" w:firstLineChars="200"/>
        <w:rPr>
          <w:rFonts w:ascii="Times New Roman" w:hAnsi="Times New Roman" w:eastAsia="楷体"/>
          <w:b/>
          <w:color w:val="000000" w:themeColor="text1"/>
          <w:sz w:val="32"/>
          <w:szCs w:val="32"/>
          <w:u w:val="none"/>
          <w14:textFill>
            <w14:solidFill>
              <w14:schemeClr w14:val="tx1"/>
            </w14:solidFill>
          </w14:textFill>
        </w:rPr>
      </w:pPr>
      <w:r>
        <w:rPr>
          <w:rFonts w:ascii="Times New Roman" w:hAnsi="Times New Roman" w:eastAsia="楷体"/>
          <w:b/>
          <w:color w:val="000000" w:themeColor="text1"/>
          <w:sz w:val="32"/>
          <w:szCs w:val="32"/>
          <w:u w:val="none"/>
          <w14:textFill>
            <w14:solidFill>
              <w14:schemeClr w14:val="tx1"/>
            </w14:solidFill>
          </w14:textFill>
        </w:rPr>
        <w:t>（二）一般公共预算拨款结构情况。</w:t>
      </w:r>
    </w:p>
    <w:p w14:paraId="49661EEA">
      <w:pPr>
        <w:spacing w:line="560" w:lineRule="exact"/>
        <w:ind w:firstLine="640" w:firstLineChars="200"/>
        <w:rPr>
          <w:rFonts w:hint="eastAsia" w:ascii="Times New Roman" w:hAnsi="Times New Roman" w:eastAsia="仿宋_GB2312"/>
          <w:color w:val="000000" w:themeColor="text1"/>
          <w:sz w:val="32"/>
          <w:szCs w:val="32"/>
          <w:u w:val="none"/>
          <w14:textFill>
            <w14:solidFill>
              <w14:schemeClr w14:val="tx1"/>
            </w14:solidFill>
          </w14:textFill>
        </w:rPr>
      </w:pPr>
      <w:r>
        <w:rPr>
          <w:rFonts w:hint="eastAsia" w:ascii="Times New Roman" w:hAnsi="Times New Roman" w:eastAsia="仿宋_GB2312"/>
          <w:color w:val="000000" w:themeColor="text1"/>
          <w:sz w:val="32"/>
          <w:szCs w:val="32"/>
          <w:u w:val="none"/>
          <w14:textFill>
            <w14:solidFill>
              <w14:schemeClr w14:val="tx1"/>
            </w14:solidFill>
          </w14:textFill>
        </w:rPr>
        <w:t>一般公共服务支出54.49万元，占82.13%；社会保障和就业支出6.00万元，占9.04%；卫生健康支出1.78万元，占2.68%；住房保障支出4.09万元，占6.16%。</w:t>
      </w:r>
    </w:p>
    <w:p w14:paraId="206F0874">
      <w:pPr>
        <w:spacing w:line="560" w:lineRule="exact"/>
        <w:ind w:firstLine="643" w:firstLineChars="200"/>
        <w:rPr>
          <w:rFonts w:ascii="Times New Roman" w:hAnsi="Times New Roman" w:eastAsia="楷体"/>
          <w:b/>
          <w:color w:val="000000" w:themeColor="text1"/>
          <w:sz w:val="32"/>
          <w:szCs w:val="32"/>
          <w:u w:val="none"/>
          <w14:textFill>
            <w14:solidFill>
              <w14:schemeClr w14:val="tx1"/>
            </w14:solidFill>
          </w14:textFill>
        </w:rPr>
      </w:pPr>
      <w:r>
        <w:rPr>
          <w:rFonts w:ascii="Times New Roman" w:hAnsi="Times New Roman" w:eastAsia="楷体"/>
          <w:b/>
          <w:color w:val="000000" w:themeColor="text1"/>
          <w:sz w:val="32"/>
          <w:szCs w:val="32"/>
          <w:u w:val="none"/>
          <w14:textFill>
            <w14:solidFill>
              <w14:schemeClr w14:val="tx1"/>
            </w14:solidFill>
          </w14:textFill>
        </w:rPr>
        <w:t>（三）一般公共预算</w:t>
      </w:r>
      <w:r>
        <w:rPr>
          <w:rFonts w:hint="eastAsia" w:ascii="Times New Roman" w:hAnsi="Times New Roman" w:eastAsia="楷体"/>
          <w:b/>
          <w:color w:val="000000" w:themeColor="text1"/>
          <w:sz w:val="32"/>
          <w:szCs w:val="32"/>
          <w:u w:val="none"/>
          <w14:textFill>
            <w14:solidFill>
              <w14:schemeClr w14:val="tx1"/>
            </w14:solidFill>
          </w14:textFill>
        </w:rPr>
        <w:t>支出</w:t>
      </w:r>
      <w:r>
        <w:rPr>
          <w:rFonts w:ascii="Times New Roman" w:hAnsi="Times New Roman" w:eastAsia="楷体"/>
          <w:b/>
          <w:color w:val="000000" w:themeColor="text1"/>
          <w:sz w:val="32"/>
          <w:szCs w:val="32"/>
          <w:u w:val="none"/>
          <w14:textFill>
            <w14:solidFill>
              <w14:schemeClr w14:val="tx1"/>
            </w14:solidFill>
          </w14:textFill>
        </w:rPr>
        <w:t>具体使用情况。</w:t>
      </w:r>
    </w:p>
    <w:p w14:paraId="2E01D130">
      <w:pPr>
        <w:adjustRightInd w:val="0"/>
        <w:snapToGrid w:val="0"/>
        <w:spacing w:line="560" w:lineRule="exact"/>
        <w:ind w:firstLine="643" w:firstLineChars="200"/>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b/>
          <w:color w:val="000000" w:themeColor="text1"/>
          <w:sz w:val="32"/>
          <w:szCs w:val="32"/>
          <w:u w:val="none"/>
          <w14:textFill>
            <w14:solidFill>
              <w14:schemeClr w14:val="tx1"/>
            </w14:solidFill>
          </w14:textFill>
        </w:rPr>
        <w:t>1.</w:t>
      </w:r>
      <w:r>
        <w:rPr>
          <w:rFonts w:ascii="Times New Roman" w:hAnsi="Times New Roman"/>
          <w:b/>
          <w:color w:val="000000" w:themeColor="text1"/>
          <w:szCs w:val="32"/>
          <w:u w:val="none"/>
          <w14:textFill>
            <w14:solidFill>
              <w14:schemeClr w14:val="tx1"/>
            </w14:solidFill>
          </w14:textFill>
        </w:rPr>
        <w:t xml:space="preserve"> </w:t>
      </w:r>
      <w:r>
        <w:rPr>
          <w:rFonts w:ascii="Times New Roman" w:hAnsi="Times New Roman" w:eastAsia="仿宋_GB2312"/>
          <w:b/>
          <w:color w:val="000000" w:themeColor="text1"/>
          <w:sz w:val="32"/>
          <w:szCs w:val="32"/>
          <w:u w:val="none"/>
          <w14:textFill>
            <w14:solidFill>
              <w14:schemeClr w14:val="tx1"/>
            </w14:solidFill>
          </w14:textFill>
        </w:rPr>
        <w:t>一般公共服务支出（类）</w:t>
      </w:r>
      <w:r>
        <w:rPr>
          <w:rFonts w:hint="eastAsia" w:ascii="Times New Roman" w:hAnsi="Times New Roman" w:eastAsia="仿宋_GB2312"/>
          <w:b/>
          <w:color w:val="000000" w:themeColor="text1"/>
          <w:sz w:val="32"/>
          <w:szCs w:val="32"/>
          <w:u w:val="none"/>
          <w14:textFill>
            <w14:solidFill>
              <w14:schemeClr w14:val="tx1"/>
            </w14:solidFill>
          </w14:textFill>
        </w:rPr>
        <w:t>民主党派及工商联事务</w:t>
      </w:r>
      <w:r>
        <w:rPr>
          <w:rFonts w:ascii="Times New Roman" w:hAnsi="Times New Roman" w:eastAsia="仿宋_GB2312"/>
          <w:b/>
          <w:color w:val="000000" w:themeColor="text1"/>
          <w:sz w:val="32"/>
          <w:szCs w:val="32"/>
          <w:u w:val="none"/>
          <w14:textFill>
            <w14:solidFill>
              <w14:schemeClr w14:val="tx1"/>
            </w14:solidFill>
          </w14:textFill>
        </w:rPr>
        <w:t>（款）行政运行（项）</w:t>
      </w:r>
      <w:r>
        <w:rPr>
          <w:rFonts w:hint="eastAsia" w:ascii="Times New Roman" w:hAnsi="Times New Roman" w:eastAsia="仿宋_GB2312"/>
          <w:color w:val="000000" w:themeColor="text1"/>
          <w:sz w:val="32"/>
          <w:szCs w:val="32"/>
          <w:u w:val="none"/>
          <w:lang w:eastAsia="zh-CN"/>
          <w14:textFill>
            <w14:solidFill>
              <w14:schemeClr w14:val="tx1"/>
            </w14:solidFill>
          </w14:textFill>
        </w:rPr>
        <w:t>2026</w:t>
      </w:r>
      <w:r>
        <w:rPr>
          <w:rFonts w:hint="eastAsia" w:ascii="Times New Roman" w:hAnsi="Times New Roman" w:eastAsia="仿宋_GB2312"/>
          <w:color w:val="000000" w:themeColor="text1"/>
          <w:sz w:val="32"/>
          <w:szCs w:val="32"/>
          <w:u w:val="none"/>
          <w14:textFill>
            <w14:solidFill>
              <w14:schemeClr w14:val="tx1"/>
            </w14:solidFill>
          </w14:textFill>
        </w:rPr>
        <w:t>年</w:t>
      </w:r>
      <w:r>
        <w:rPr>
          <w:rFonts w:ascii="Times New Roman" w:hAnsi="Times New Roman" w:eastAsia="仿宋_GB2312"/>
          <w:color w:val="000000" w:themeColor="text1"/>
          <w:sz w:val="32"/>
          <w:szCs w:val="32"/>
          <w:u w:val="none"/>
          <w14:textFill>
            <w14:solidFill>
              <w14:schemeClr w14:val="tx1"/>
            </w14:solidFill>
          </w14:textFill>
        </w:rPr>
        <w:t>预算</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36.59</w:t>
      </w:r>
      <w:r>
        <w:rPr>
          <w:rFonts w:ascii="Times New Roman" w:hAnsi="Times New Roman" w:eastAsia="仿宋_GB2312"/>
          <w:color w:val="000000" w:themeColor="text1"/>
          <w:sz w:val="32"/>
          <w:szCs w:val="32"/>
          <w:u w:val="none"/>
          <w14:textFill>
            <w14:solidFill>
              <w14:schemeClr w14:val="tx1"/>
            </w14:solidFill>
          </w14:textFill>
        </w:rPr>
        <w:t>万元，</w:t>
      </w:r>
      <w:r>
        <w:rPr>
          <w:rFonts w:hint="eastAsia" w:ascii="Times New Roman" w:hAnsi="Times New Roman" w:eastAsia="仿宋_GB2312"/>
          <w:color w:val="000000" w:themeColor="text1"/>
          <w:sz w:val="32"/>
          <w:szCs w:val="32"/>
          <w:u w:val="none"/>
          <w14:textFill>
            <w14:solidFill>
              <w14:schemeClr w14:val="tx1"/>
            </w14:solidFill>
          </w14:textFill>
        </w:rPr>
        <w:t>较</w:t>
      </w:r>
      <w:r>
        <w:rPr>
          <w:rFonts w:hint="eastAsia" w:ascii="Times New Roman" w:hAnsi="Times New Roman" w:eastAsia="仿宋_GB2312"/>
          <w:color w:val="000000" w:themeColor="text1"/>
          <w:sz w:val="32"/>
          <w:szCs w:val="32"/>
          <w:u w:val="none"/>
          <w:lang w:eastAsia="zh-CN"/>
          <w14:textFill>
            <w14:solidFill>
              <w14:schemeClr w14:val="tx1"/>
            </w14:solidFill>
          </w14:textFill>
        </w:rPr>
        <w:t>202</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5</w:t>
      </w:r>
      <w:r>
        <w:rPr>
          <w:rFonts w:hint="eastAsia" w:ascii="Times New Roman" w:hAnsi="Times New Roman" w:eastAsia="仿宋_GB2312"/>
          <w:color w:val="000000" w:themeColor="text1"/>
          <w:sz w:val="32"/>
          <w:szCs w:val="32"/>
          <w:u w:val="none"/>
          <w14:textFill>
            <w14:solidFill>
              <w14:schemeClr w14:val="tx1"/>
            </w14:solidFill>
          </w14:textFill>
        </w:rPr>
        <w:t>年</w:t>
      </w:r>
      <w:r>
        <w:rPr>
          <w:rFonts w:ascii="Times New Roman" w:hAnsi="Times New Roman" w:eastAsia="仿宋_GB2312"/>
          <w:color w:val="000000" w:themeColor="text1"/>
          <w:sz w:val="32"/>
          <w:szCs w:val="32"/>
          <w:u w:val="none"/>
          <w14:textFill>
            <w14:solidFill>
              <w14:schemeClr w14:val="tx1"/>
            </w14:solidFill>
          </w14:textFill>
        </w:rPr>
        <w:t>预算增加</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1.64</w:t>
      </w:r>
      <w:r>
        <w:rPr>
          <w:rFonts w:ascii="Times New Roman" w:hAnsi="Times New Roman" w:eastAsia="仿宋_GB2312"/>
          <w:color w:val="000000" w:themeColor="text1"/>
          <w:sz w:val="32"/>
          <w:szCs w:val="32"/>
          <w:u w:val="none"/>
          <w14:textFill>
            <w14:solidFill>
              <w14:schemeClr w14:val="tx1"/>
            </w14:solidFill>
          </w14:textFill>
        </w:rPr>
        <w:t>万元，增长</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4.48</w:t>
      </w:r>
      <w:r>
        <w:rPr>
          <w:rFonts w:ascii="Times New Roman" w:hAnsi="Times New Roman" w:eastAsia="仿宋_GB2312"/>
          <w:color w:val="000000" w:themeColor="text1"/>
          <w:sz w:val="32"/>
          <w:szCs w:val="32"/>
          <w:u w:val="none"/>
          <w14:textFill>
            <w14:solidFill>
              <w14:schemeClr w14:val="tx1"/>
            </w14:solidFill>
          </w14:textFill>
        </w:rPr>
        <w:t>%，增长原因主要是</w:t>
      </w:r>
      <w:r>
        <w:rPr>
          <w:rFonts w:hint="eastAsia" w:ascii="Times New Roman" w:hAnsi="Times New Roman" w:eastAsia="仿宋_GB2312"/>
          <w:color w:val="000000" w:themeColor="text1"/>
          <w:sz w:val="32"/>
          <w:szCs w:val="32"/>
          <w:u w:val="none"/>
          <w:lang w:eastAsia="zh-CN"/>
          <w14:textFill>
            <w14:solidFill>
              <w14:schemeClr w14:val="tx1"/>
            </w14:solidFill>
          </w14:textFill>
        </w:rPr>
        <w:t>基数调整</w:t>
      </w:r>
      <w:r>
        <w:rPr>
          <w:rFonts w:ascii="Times New Roman" w:hAnsi="Times New Roman" w:eastAsia="仿宋_GB2312"/>
          <w:color w:val="000000" w:themeColor="text1"/>
          <w:sz w:val="32"/>
          <w:szCs w:val="32"/>
          <w:u w:val="none"/>
          <w14:textFill>
            <w14:solidFill>
              <w14:schemeClr w14:val="tx1"/>
            </w14:solidFill>
          </w14:textFill>
        </w:rPr>
        <w:t>。</w:t>
      </w:r>
    </w:p>
    <w:p w14:paraId="35FEEB36">
      <w:pPr>
        <w:adjustRightInd w:val="0"/>
        <w:snapToGrid w:val="0"/>
        <w:spacing w:line="560" w:lineRule="exact"/>
        <w:ind w:firstLine="643" w:firstLineChars="200"/>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仿宋_GB2312"/>
          <w:b/>
          <w:color w:val="000000" w:themeColor="text1"/>
          <w:sz w:val="32"/>
          <w:szCs w:val="32"/>
          <w:u w:val="none"/>
          <w14:textFill>
            <w14:solidFill>
              <w14:schemeClr w14:val="tx1"/>
            </w14:solidFill>
          </w14:textFill>
        </w:rPr>
        <w:t>2.一般公共服务支出（类）</w:t>
      </w:r>
      <w:r>
        <w:rPr>
          <w:rFonts w:hint="eastAsia" w:ascii="Times New Roman" w:hAnsi="Times New Roman" w:eastAsia="仿宋_GB2312"/>
          <w:b/>
          <w:color w:val="000000" w:themeColor="text1"/>
          <w:sz w:val="32"/>
          <w:szCs w:val="32"/>
          <w:u w:val="none"/>
          <w14:textFill>
            <w14:solidFill>
              <w14:schemeClr w14:val="tx1"/>
            </w14:solidFill>
          </w14:textFill>
        </w:rPr>
        <w:t>民主党派及工商联事务</w:t>
      </w:r>
      <w:r>
        <w:rPr>
          <w:rFonts w:ascii="Times New Roman" w:hAnsi="Times New Roman" w:eastAsia="仿宋_GB2312"/>
          <w:b/>
          <w:color w:val="000000" w:themeColor="text1"/>
          <w:sz w:val="32"/>
          <w:szCs w:val="32"/>
          <w:u w:val="none"/>
          <w14:textFill>
            <w14:solidFill>
              <w14:schemeClr w14:val="tx1"/>
            </w14:solidFill>
          </w14:textFill>
        </w:rPr>
        <w:t>（款）一般行政管理事务（项）</w:t>
      </w:r>
      <w:r>
        <w:rPr>
          <w:rFonts w:hint="eastAsia" w:ascii="Times New Roman" w:hAnsi="Times New Roman" w:eastAsia="仿宋_GB2312"/>
          <w:color w:val="000000" w:themeColor="text1"/>
          <w:sz w:val="32"/>
          <w:szCs w:val="32"/>
          <w:u w:val="none"/>
          <w:lang w:eastAsia="zh-CN"/>
          <w14:textFill>
            <w14:solidFill>
              <w14:schemeClr w14:val="tx1"/>
            </w14:solidFill>
          </w14:textFill>
        </w:rPr>
        <w:t>2026</w:t>
      </w:r>
      <w:r>
        <w:rPr>
          <w:rFonts w:hint="eastAsia" w:ascii="Times New Roman" w:hAnsi="Times New Roman" w:eastAsia="仿宋_GB2312"/>
          <w:color w:val="000000" w:themeColor="text1"/>
          <w:sz w:val="32"/>
          <w:szCs w:val="32"/>
          <w:u w:val="none"/>
          <w14:textFill>
            <w14:solidFill>
              <w14:schemeClr w14:val="tx1"/>
            </w14:solidFill>
          </w14:textFill>
        </w:rPr>
        <w:t>年</w:t>
      </w:r>
      <w:r>
        <w:rPr>
          <w:rFonts w:ascii="Times New Roman" w:hAnsi="Times New Roman" w:eastAsia="仿宋_GB2312"/>
          <w:color w:val="000000" w:themeColor="text1"/>
          <w:sz w:val="32"/>
          <w:szCs w:val="32"/>
          <w:u w:val="none"/>
          <w14:textFill>
            <w14:solidFill>
              <w14:schemeClr w14:val="tx1"/>
            </w14:solidFill>
          </w14:textFill>
        </w:rPr>
        <w:t>预算</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14.20</w:t>
      </w:r>
      <w:r>
        <w:rPr>
          <w:rFonts w:ascii="Times New Roman" w:hAnsi="Times New Roman" w:eastAsia="仿宋_GB2312"/>
          <w:color w:val="000000" w:themeColor="text1"/>
          <w:sz w:val="32"/>
          <w:szCs w:val="32"/>
          <w:u w:val="none"/>
          <w14:textFill>
            <w14:solidFill>
              <w14:schemeClr w14:val="tx1"/>
            </w14:solidFill>
          </w14:textFill>
        </w:rPr>
        <w:t>万元，</w:t>
      </w:r>
      <w:r>
        <w:rPr>
          <w:rFonts w:hint="eastAsia" w:ascii="Times New Roman" w:hAnsi="Times New Roman" w:eastAsia="仿宋_GB2312"/>
          <w:color w:val="000000" w:themeColor="text1"/>
          <w:sz w:val="32"/>
          <w:szCs w:val="32"/>
          <w:u w:val="none"/>
          <w14:textFill>
            <w14:solidFill>
              <w14:schemeClr w14:val="tx1"/>
            </w14:solidFill>
          </w14:textFill>
        </w:rPr>
        <w:t>较</w:t>
      </w:r>
      <w:r>
        <w:rPr>
          <w:rFonts w:hint="eastAsia" w:ascii="Times New Roman" w:hAnsi="Times New Roman" w:eastAsia="仿宋_GB2312"/>
          <w:color w:val="000000" w:themeColor="text1"/>
          <w:sz w:val="32"/>
          <w:szCs w:val="32"/>
          <w:u w:val="none"/>
          <w:lang w:eastAsia="zh-CN"/>
          <w14:textFill>
            <w14:solidFill>
              <w14:schemeClr w14:val="tx1"/>
            </w14:solidFill>
          </w14:textFill>
        </w:rPr>
        <w:t>202</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5</w:t>
      </w:r>
      <w:r>
        <w:rPr>
          <w:rFonts w:hint="eastAsia" w:ascii="Times New Roman" w:hAnsi="Times New Roman" w:eastAsia="仿宋_GB2312"/>
          <w:color w:val="000000" w:themeColor="text1"/>
          <w:sz w:val="32"/>
          <w:szCs w:val="32"/>
          <w:u w:val="none"/>
          <w14:textFill>
            <w14:solidFill>
              <w14:schemeClr w14:val="tx1"/>
            </w14:solidFill>
          </w14:textFill>
        </w:rPr>
        <w:t>年</w:t>
      </w:r>
      <w:r>
        <w:rPr>
          <w:rFonts w:ascii="Times New Roman" w:hAnsi="Times New Roman" w:eastAsia="仿宋_GB2312"/>
          <w:color w:val="000000" w:themeColor="text1"/>
          <w:sz w:val="32"/>
          <w:szCs w:val="32"/>
          <w:u w:val="none"/>
          <w14:textFill>
            <w14:solidFill>
              <w14:schemeClr w14:val="tx1"/>
            </w14:solidFill>
          </w14:textFill>
        </w:rPr>
        <w:t>预算</w:t>
      </w:r>
      <w:r>
        <w:rPr>
          <w:rFonts w:hint="eastAsia" w:ascii="Times New Roman" w:hAnsi="Times New Roman" w:eastAsia="仿宋_GB2312"/>
          <w:color w:val="000000" w:themeColor="text1"/>
          <w:sz w:val="32"/>
          <w:szCs w:val="32"/>
          <w:u w:val="none"/>
          <w:lang w:eastAsia="zh-CN"/>
          <w14:textFill>
            <w14:solidFill>
              <w14:schemeClr w14:val="tx1"/>
            </w14:solidFill>
          </w14:textFill>
        </w:rPr>
        <w:t>增加</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1.20</w:t>
      </w:r>
      <w:r>
        <w:rPr>
          <w:rFonts w:ascii="Times New Roman" w:hAnsi="Times New Roman" w:eastAsia="仿宋_GB2312"/>
          <w:color w:val="000000" w:themeColor="text1"/>
          <w:sz w:val="32"/>
          <w:szCs w:val="32"/>
          <w:u w:val="none"/>
          <w14:textFill>
            <w14:solidFill>
              <w14:schemeClr w14:val="tx1"/>
            </w14:solidFill>
          </w14:textFill>
        </w:rPr>
        <w:t>万元，</w:t>
      </w:r>
      <w:r>
        <w:rPr>
          <w:rFonts w:hint="eastAsia" w:ascii="Times New Roman" w:hAnsi="Times New Roman" w:eastAsia="仿宋_GB2312"/>
          <w:color w:val="000000" w:themeColor="text1"/>
          <w:sz w:val="32"/>
          <w:szCs w:val="32"/>
          <w:u w:val="none"/>
          <w:lang w:eastAsia="zh-CN"/>
          <w14:textFill>
            <w14:solidFill>
              <w14:schemeClr w14:val="tx1"/>
            </w14:solidFill>
          </w14:textFill>
        </w:rPr>
        <w:t>增长</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9.23</w:t>
      </w:r>
      <w:r>
        <w:rPr>
          <w:rFonts w:ascii="Times New Roman" w:hAnsi="Times New Roman" w:eastAsia="仿宋_GB2312"/>
          <w:color w:val="000000" w:themeColor="text1"/>
          <w:sz w:val="32"/>
          <w:szCs w:val="32"/>
          <w:u w:val="none"/>
          <w14:textFill>
            <w14:solidFill>
              <w14:schemeClr w14:val="tx1"/>
            </w14:solidFill>
          </w14:textFill>
        </w:rPr>
        <w:t>%，</w:t>
      </w:r>
      <w:r>
        <w:rPr>
          <w:rFonts w:hint="eastAsia" w:ascii="Times New Roman" w:hAnsi="Times New Roman" w:eastAsia="仿宋_GB2312"/>
          <w:color w:val="000000" w:themeColor="text1"/>
          <w:sz w:val="32"/>
          <w:szCs w:val="32"/>
          <w:u w:val="none"/>
          <w:lang w:eastAsia="zh-CN"/>
          <w14:textFill>
            <w14:solidFill>
              <w14:schemeClr w14:val="tx1"/>
            </w14:solidFill>
          </w14:textFill>
        </w:rPr>
        <w:t>增长</w:t>
      </w:r>
      <w:r>
        <w:rPr>
          <w:rFonts w:ascii="Times New Roman" w:hAnsi="Times New Roman" w:eastAsia="仿宋_GB2312"/>
          <w:color w:val="000000" w:themeColor="text1"/>
          <w:sz w:val="32"/>
          <w:szCs w:val="32"/>
          <w:u w:val="none"/>
          <w14:textFill>
            <w14:solidFill>
              <w14:schemeClr w14:val="tx1"/>
            </w14:solidFill>
          </w14:textFill>
        </w:rPr>
        <w:t>原因主要是</w:t>
      </w:r>
      <w:r>
        <w:rPr>
          <w:rFonts w:hint="eastAsia" w:ascii="Times New Roman" w:hAnsi="Times New Roman" w:eastAsia="仿宋_GB2312"/>
          <w:color w:val="000000" w:themeColor="text1"/>
          <w:sz w:val="32"/>
          <w:szCs w:val="32"/>
          <w:u w:val="none"/>
          <w:lang w:eastAsia="zh-CN"/>
          <w14:textFill>
            <w14:solidFill>
              <w14:schemeClr w14:val="tx1"/>
            </w14:solidFill>
          </w14:textFill>
        </w:rPr>
        <w:t>项目经费调整</w:t>
      </w:r>
      <w:r>
        <w:rPr>
          <w:rFonts w:ascii="Times New Roman" w:hAnsi="Times New Roman" w:eastAsia="仿宋_GB2312"/>
          <w:color w:val="000000" w:themeColor="text1"/>
          <w:sz w:val="32"/>
          <w:szCs w:val="32"/>
          <w:u w:val="none"/>
          <w14:textFill>
            <w14:solidFill>
              <w14:schemeClr w14:val="tx1"/>
            </w14:solidFill>
          </w14:textFill>
        </w:rPr>
        <w:t>。</w:t>
      </w:r>
    </w:p>
    <w:p w14:paraId="62B55FFE">
      <w:pPr>
        <w:adjustRightInd w:val="0"/>
        <w:snapToGrid w:val="0"/>
        <w:spacing w:line="560" w:lineRule="exact"/>
        <w:ind w:firstLine="643" w:firstLineChars="200"/>
        <w:rPr>
          <w:rFonts w:ascii="Times New Roman" w:hAnsi="Times New Roman" w:eastAsia="仿宋_GB2312"/>
          <w:b/>
          <w:color w:val="000000" w:themeColor="text1"/>
          <w:sz w:val="32"/>
          <w:szCs w:val="32"/>
          <w:u w:val="none"/>
          <w14:textFill>
            <w14:solidFill>
              <w14:schemeClr w14:val="tx1"/>
            </w14:solidFill>
          </w14:textFill>
        </w:rPr>
      </w:pPr>
      <w:r>
        <w:rPr>
          <w:rFonts w:hint="eastAsia" w:ascii="Times New Roman" w:hAnsi="Times New Roman" w:eastAsia="仿宋_GB2312"/>
          <w:b/>
          <w:color w:val="000000" w:themeColor="text1"/>
          <w:sz w:val="32"/>
          <w:szCs w:val="32"/>
          <w:u w:val="none"/>
          <w:lang w:val="en-US" w:eastAsia="zh-CN"/>
          <w14:textFill>
            <w14:solidFill>
              <w14:schemeClr w14:val="tx1"/>
            </w14:solidFill>
          </w14:textFill>
        </w:rPr>
        <w:t>3</w:t>
      </w:r>
      <w:r>
        <w:rPr>
          <w:rFonts w:ascii="Times New Roman" w:hAnsi="Times New Roman" w:eastAsia="仿宋_GB2312"/>
          <w:b/>
          <w:color w:val="000000" w:themeColor="text1"/>
          <w:sz w:val="32"/>
          <w:szCs w:val="32"/>
          <w:u w:val="none"/>
          <w14:textFill>
            <w14:solidFill>
              <w14:schemeClr w14:val="tx1"/>
            </w14:solidFill>
          </w14:textFill>
        </w:rPr>
        <w:t>.一般公共服务支出（类）</w:t>
      </w:r>
      <w:r>
        <w:rPr>
          <w:rFonts w:hint="eastAsia" w:ascii="Times New Roman" w:hAnsi="Times New Roman" w:eastAsia="仿宋_GB2312"/>
          <w:b/>
          <w:color w:val="000000" w:themeColor="text1"/>
          <w:sz w:val="32"/>
          <w:szCs w:val="32"/>
          <w:u w:val="none"/>
          <w14:textFill>
            <w14:solidFill>
              <w14:schemeClr w14:val="tx1"/>
            </w14:solidFill>
          </w14:textFill>
        </w:rPr>
        <w:t>民主党派及工商联事务</w:t>
      </w:r>
      <w:r>
        <w:rPr>
          <w:rFonts w:ascii="Times New Roman" w:hAnsi="Times New Roman" w:eastAsia="仿宋_GB2312"/>
          <w:b/>
          <w:color w:val="000000" w:themeColor="text1"/>
          <w:sz w:val="32"/>
          <w:szCs w:val="32"/>
          <w:u w:val="none"/>
          <w14:textFill>
            <w14:solidFill>
              <w14:schemeClr w14:val="tx1"/>
            </w14:solidFill>
          </w14:textFill>
        </w:rPr>
        <w:t>（款）</w:t>
      </w:r>
      <w:r>
        <w:rPr>
          <w:rFonts w:hint="eastAsia" w:ascii="Times New Roman" w:hAnsi="Times New Roman" w:eastAsia="仿宋_GB2312"/>
          <w:b/>
          <w:color w:val="000000" w:themeColor="text1"/>
          <w:sz w:val="32"/>
          <w:szCs w:val="32"/>
          <w:u w:val="none"/>
          <w14:textFill>
            <w14:solidFill>
              <w14:schemeClr w14:val="tx1"/>
            </w14:solidFill>
          </w14:textFill>
        </w:rPr>
        <w:t>参政议政</w:t>
      </w:r>
      <w:r>
        <w:rPr>
          <w:rFonts w:ascii="Times New Roman" w:hAnsi="Times New Roman" w:eastAsia="仿宋_GB2312"/>
          <w:b/>
          <w:color w:val="000000" w:themeColor="text1"/>
          <w:sz w:val="32"/>
          <w:szCs w:val="32"/>
          <w:u w:val="none"/>
          <w14:textFill>
            <w14:solidFill>
              <w14:schemeClr w14:val="tx1"/>
            </w14:solidFill>
          </w14:textFill>
        </w:rPr>
        <w:t>（项）</w:t>
      </w:r>
      <w:r>
        <w:rPr>
          <w:rFonts w:hint="eastAsia" w:ascii="Times New Roman" w:hAnsi="Times New Roman" w:eastAsia="仿宋_GB2312"/>
          <w:color w:val="000000" w:themeColor="text1"/>
          <w:sz w:val="32"/>
          <w:szCs w:val="32"/>
          <w:u w:val="none"/>
          <w:lang w:eastAsia="zh-CN"/>
          <w14:textFill>
            <w14:solidFill>
              <w14:schemeClr w14:val="tx1"/>
            </w14:solidFill>
          </w14:textFill>
        </w:rPr>
        <w:t>2026</w:t>
      </w:r>
      <w:r>
        <w:rPr>
          <w:rFonts w:hint="eastAsia" w:ascii="Times New Roman" w:hAnsi="Times New Roman" w:eastAsia="仿宋_GB2312"/>
          <w:color w:val="000000" w:themeColor="text1"/>
          <w:sz w:val="32"/>
          <w:szCs w:val="32"/>
          <w:u w:val="none"/>
          <w14:textFill>
            <w14:solidFill>
              <w14:schemeClr w14:val="tx1"/>
            </w14:solidFill>
          </w14:textFill>
        </w:rPr>
        <w:t>年</w:t>
      </w:r>
      <w:r>
        <w:rPr>
          <w:rFonts w:ascii="Times New Roman" w:hAnsi="Times New Roman" w:eastAsia="仿宋_GB2312"/>
          <w:color w:val="000000" w:themeColor="text1"/>
          <w:sz w:val="32"/>
          <w:szCs w:val="32"/>
          <w:u w:val="none"/>
          <w14:textFill>
            <w14:solidFill>
              <w14:schemeClr w14:val="tx1"/>
            </w14:solidFill>
          </w14:textFill>
        </w:rPr>
        <w:t>预算</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3.70</w:t>
      </w:r>
      <w:r>
        <w:rPr>
          <w:rFonts w:ascii="Times New Roman" w:hAnsi="Times New Roman" w:eastAsia="仿宋_GB2312"/>
          <w:color w:val="000000" w:themeColor="text1"/>
          <w:sz w:val="32"/>
          <w:szCs w:val="32"/>
          <w:u w:val="none"/>
          <w14:textFill>
            <w14:solidFill>
              <w14:schemeClr w14:val="tx1"/>
            </w14:solidFill>
          </w14:textFill>
        </w:rPr>
        <w:t>万元，</w:t>
      </w:r>
      <w:r>
        <w:rPr>
          <w:rFonts w:hint="eastAsia" w:ascii="Times New Roman" w:hAnsi="Times New Roman" w:eastAsia="仿宋_GB2312"/>
          <w:color w:val="000000" w:themeColor="text1"/>
          <w:sz w:val="32"/>
          <w:szCs w:val="32"/>
          <w:u w:val="none"/>
          <w:lang w:eastAsia="zh-CN"/>
          <w14:textFill>
            <w14:solidFill>
              <w14:schemeClr w14:val="tx1"/>
            </w14:solidFill>
          </w14:textFill>
        </w:rPr>
        <w:t>较202</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5</w:t>
      </w:r>
      <w:r>
        <w:rPr>
          <w:rFonts w:hint="eastAsia" w:ascii="Times New Roman" w:hAnsi="Times New Roman" w:eastAsia="仿宋_GB2312"/>
          <w:color w:val="000000" w:themeColor="text1"/>
          <w:sz w:val="32"/>
          <w:szCs w:val="32"/>
          <w:u w:val="none"/>
          <w:lang w:eastAsia="zh-CN"/>
          <w14:textFill>
            <w14:solidFill>
              <w14:schemeClr w14:val="tx1"/>
            </w14:solidFill>
          </w14:textFill>
        </w:rPr>
        <w:t>年预算减少</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4</w:t>
      </w:r>
      <w:r>
        <w:rPr>
          <w:rFonts w:hint="eastAsia" w:ascii="Times New Roman" w:hAnsi="Times New Roman" w:eastAsia="仿宋_GB2312"/>
          <w:color w:val="000000" w:themeColor="text1"/>
          <w:sz w:val="32"/>
          <w:szCs w:val="32"/>
          <w:u w:val="none"/>
          <w:lang w:eastAsia="zh-CN"/>
          <w14:textFill>
            <w14:solidFill>
              <w14:schemeClr w14:val="tx1"/>
            </w14:solidFill>
          </w14:textFill>
        </w:rPr>
        <w:t>.20万元，下降</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53.16</w:t>
      </w:r>
      <w:r>
        <w:rPr>
          <w:rFonts w:hint="eastAsia" w:ascii="Times New Roman" w:hAnsi="Times New Roman" w:eastAsia="仿宋_GB2312"/>
          <w:color w:val="000000" w:themeColor="text1"/>
          <w:sz w:val="32"/>
          <w:szCs w:val="32"/>
          <w:u w:val="none"/>
          <w:lang w:eastAsia="zh-CN"/>
          <w14:textFill>
            <w14:solidFill>
              <w14:schemeClr w14:val="tx1"/>
            </w14:solidFill>
          </w14:textFill>
        </w:rPr>
        <w:t>%，下降原因主要是项目经费统筹调整。</w:t>
      </w:r>
    </w:p>
    <w:p w14:paraId="1DB82026">
      <w:pPr>
        <w:adjustRightInd w:val="0"/>
        <w:snapToGrid w:val="0"/>
        <w:spacing w:line="560" w:lineRule="exact"/>
        <w:ind w:firstLine="643" w:firstLineChars="200"/>
        <w:rPr>
          <w:rFonts w:ascii="Times New Roman" w:hAnsi="Times New Roman" w:eastAsia="仿宋_GB2312"/>
          <w:color w:val="000000" w:themeColor="text1"/>
          <w:sz w:val="32"/>
          <w:szCs w:val="32"/>
          <w:u w:val="none"/>
          <w14:textFill>
            <w14:solidFill>
              <w14:schemeClr w14:val="tx1"/>
            </w14:solidFill>
          </w14:textFill>
        </w:rPr>
      </w:pPr>
      <w:r>
        <w:rPr>
          <w:rFonts w:hint="eastAsia" w:ascii="Times New Roman" w:hAnsi="Times New Roman" w:eastAsia="仿宋_GB2312"/>
          <w:b/>
          <w:color w:val="000000" w:themeColor="text1"/>
          <w:sz w:val="32"/>
          <w:szCs w:val="32"/>
          <w:u w:val="none"/>
          <w:lang w:val="en-US" w:eastAsia="zh-CN"/>
          <w14:textFill>
            <w14:solidFill>
              <w14:schemeClr w14:val="tx1"/>
            </w14:solidFill>
          </w14:textFill>
        </w:rPr>
        <w:t>4</w:t>
      </w:r>
      <w:r>
        <w:rPr>
          <w:rFonts w:ascii="Times New Roman" w:hAnsi="Times New Roman" w:eastAsia="仿宋_GB2312"/>
          <w:b/>
          <w:color w:val="000000" w:themeColor="text1"/>
          <w:sz w:val="32"/>
          <w:szCs w:val="32"/>
          <w:u w:val="none"/>
          <w14:textFill>
            <w14:solidFill>
              <w14:schemeClr w14:val="tx1"/>
            </w14:solidFill>
          </w14:textFill>
        </w:rPr>
        <w:t>.社会保障和就业支出（类）行政事业单位养老支出（款）</w:t>
      </w:r>
      <w:r>
        <w:rPr>
          <w:rFonts w:hint="eastAsia" w:ascii="Times New Roman" w:hAnsi="Times New Roman" w:eastAsia="仿宋_GB2312"/>
          <w:b/>
          <w:color w:val="000000" w:themeColor="text1"/>
          <w:sz w:val="32"/>
          <w:szCs w:val="32"/>
          <w:u w:val="none"/>
          <w14:textFill>
            <w14:solidFill>
              <w14:schemeClr w14:val="tx1"/>
            </w14:solidFill>
          </w14:textFill>
        </w:rPr>
        <w:t>机关事业单位基本养老保险缴费支出</w:t>
      </w:r>
      <w:r>
        <w:rPr>
          <w:rFonts w:ascii="Times New Roman" w:hAnsi="Times New Roman" w:eastAsia="仿宋_GB2312"/>
          <w:b/>
          <w:color w:val="000000" w:themeColor="text1"/>
          <w:sz w:val="32"/>
          <w:szCs w:val="32"/>
          <w:u w:val="none"/>
          <w14:textFill>
            <w14:solidFill>
              <w14:schemeClr w14:val="tx1"/>
            </w14:solidFill>
          </w14:textFill>
        </w:rPr>
        <w:t>（项）</w:t>
      </w:r>
      <w:r>
        <w:rPr>
          <w:rFonts w:hint="eastAsia" w:ascii="Times New Roman" w:hAnsi="Times New Roman" w:eastAsia="仿宋_GB2312"/>
          <w:color w:val="000000" w:themeColor="text1"/>
          <w:sz w:val="32"/>
          <w:szCs w:val="32"/>
          <w:u w:val="none"/>
          <w:lang w:eastAsia="zh-CN"/>
          <w14:textFill>
            <w14:solidFill>
              <w14:schemeClr w14:val="tx1"/>
            </w14:solidFill>
          </w14:textFill>
        </w:rPr>
        <w:t>2026</w:t>
      </w:r>
      <w:r>
        <w:rPr>
          <w:rFonts w:hint="eastAsia" w:ascii="Times New Roman" w:hAnsi="Times New Roman" w:eastAsia="仿宋_GB2312"/>
          <w:color w:val="000000" w:themeColor="text1"/>
          <w:sz w:val="32"/>
          <w:szCs w:val="32"/>
          <w:u w:val="none"/>
          <w14:textFill>
            <w14:solidFill>
              <w14:schemeClr w14:val="tx1"/>
            </w14:solidFill>
          </w14:textFill>
        </w:rPr>
        <w:t>年</w:t>
      </w:r>
      <w:r>
        <w:rPr>
          <w:rFonts w:ascii="Times New Roman" w:hAnsi="Times New Roman" w:eastAsia="仿宋_GB2312"/>
          <w:color w:val="000000" w:themeColor="text1"/>
          <w:sz w:val="32"/>
          <w:szCs w:val="32"/>
          <w:u w:val="none"/>
          <w14:textFill>
            <w14:solidFill>
              <w14:schemeClr w14:val="tx1"/>
            </w14:solidFill>
          </w14:textFill>
        </w:rPr>
        <w:t>预算</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4.00</w:t>
      </w:r>
      <w:r>
        <w:rPr>
          <w:rFonts w:ascii="Times New Roman" w:hAnsi="Times New Roman" w:eastAsia="仿宋_GB2312"/>
          <w:color w:val="000000" w:themeColor="text1"/>
          <w:sz w:val="32"/>
          <w:szCs w:val="32"/>
          <w:u w:val="none"/>
          <w14:textFill>
            <w14:solidFill>
              <w14:schemeClr w14:val="tx1"/>
            </w14:solidFill>
          </w14:textFill>
        </w:rPr>
        <w:t>万元，</w:t>
      </w:r>
      <w:r>
        <w:rPr>
          <w:rFonts w:hint="eastAsia" w:ascii="Times New Roman" w:hAnsi="Times New Roman" w:eastAsia="仿宋_GB2312"/>
          <w:color w:val="000000" w:themeColor="text1"/>
          <w:sz w:val="32"/>
          <w:szCs w:val="32"/>
          <w:u w:val="none"/>
          <w14:textFill>
            <w14:solidFill>
              <w14:schemeClr w14:val="tx1"/>
            </w14:solidFill>
          </w14:textFill>
        </w:rPr>
        <w:t>较</w:t>
      </w:r>
      <w:r>
        <w:rPr>
          <w:rFonts w:hint="eastAsia" w:ascii="Times New Roman" w:hAnsi="Times New Roman" w:eastAsia="仿宋_GB2312"/>
          <w:color w:val="000000" w:themeColor="text1"/>
          <w:sz w:val="32"/>
          <w:szCs w:val="32"/>
          <w:u w:val="none"/>
          <w:lang w:eastAsia="zh-CN"/>
          <w14:textFill>
            <w14:solidFill>
              <w14:schemeClr w14:val="tx1"/>
            </w14:solidFill>
          </w14:textFill>
        </w:rPr>
        <w:t>202</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5</w:t>
      </w:r>
      <w:r>
        <w:rPr>
          <w:rFonts w:hint="eastAsia" w:ascii="Times New Roman" w:hAnsi="Times New Roman" w:eastAsia="仿宋_GB2312"/>
          <w:color w:val="000000" w:themeColor="text1"/>
          <w:sz w:val="32"/>
          <w:szCs w:val="32"/>
          <w:u w:val="none"/>
          <w14:textFill>
            <w14:solidFill>
              <w14:schemeClr w14:val="tx1"/>
            </w14:solidFill>
          </w14:textFill>
        </w:rPr>
        <w:t>年</w:t>
      </w:r>
      <w:r>
        <w:rPr>
          <w:rFonts w:ascii="Times New Roman" w:hAnsi="Times New Roman" w:eastAsia="仿宋_GB2312"/>
          <w:color w:val="000000" w:themeColor="text1"/>
          <w:sz w:val="32"/>
          <w:szCs w:val="32"/>
          <w:u w:val="none"/>
          <w14:textFill>
            <w14:solidFill>
              <w14:schemeClr w14:val="tx1"/>
            </w14:solidFill>
          </w14:textFill>
        </w:rPr>
        <w:t>预算增加</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0.25</w:t>
      </w:r>
      <w:r>
        <w:rPr>
          <w:rFonts w:ascii="Times New Roman" w:hAnsi="Times New Roman" w:eastAsia="仿宋_GB2312"/>
          <w:color w:val="000000" w:themeColor="text1"/>
          <w:sz w:val="32"/>
          <w:szCs w:val="32"/>
          <w:u w:val="none"/>
          <w14:textFill>
            <w14:solidFill>
              <w14:schemeClr w14:val="tx1"/>
            </w14:solidFill>
          </w14:textFill>
        </w:rPr>
        <w:t>万元，增长</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6.67</w:t>
      </w:r>
      <w:r>
        <w:rPr>
          <w:rFonts w:ascii="Times New Roman" w:hAnsi="Times New Roman" w:eastAsia="仿宋_GB2312"/>
          <w:color w:val="000000" w:themeColor="text1"/>
          <w:sz w:val="32"/>
          <w:szCs w:val="32"/>
          <w:u w:val="none"/>
          <w14:textFill>
            <w14:solidFill>
              <w14:schemeClr w14:val="tx1"/>
            </w14:solidFill>
          </w14:textFill>
        </w:rPr>
        <w:t>%，增长原因主要是</w:t>
      </w:r>
      <w:r>
        <w:rPr>
          <w:rFonts w:hint="eastAsia" w:ascii="Times New Roman" w:hAnsi="Times New Roman" w:eastAsia="仿宋_GB2312"/>
          <w:color w:val="000000" w:themeColor="text1"/>
          <w:sz w:val="32"/>
          <w:szCs w:val="32"/>
          <w:u w:val="none"/>
          <w:lang w:eastAsia="zh-CN"/>
          <w14:textFill>
            <w14:solidFill>
              <w14:schemeClr w14:val="tx1"/>
            </w14:solidFill>
          </w14:textFill>
        </w:rPr>
        <w:t>基数调整</w:t>
      </w:r>
      <w:r>
        <w:rPr>
          <w:rFonts w:ascii="Times New Roman" w:hAnsi="Times New Roman" w:eastAsia="仿宋_GB2312"/>
          <w:color w:val="000000" w:themeColor="text1"/>
          <w:sz w:val="32"/>
          <w:szCs w:val="32"/>
          <w:u w:val="none"/>
          <w14:textFill>
            <w14:solidFill>
              <w14:schemeClr w14:val="tx1"/>
            </w14:solidFill>
          </w14:textFill>
        </w:rPr>
        <w:t>。</w:t>
      </w:r>
    </w:p>
    <w:p w14:paraId="1F634A00">
      <w:pPr>
        <w:adjustRightInd w:val="0"/>
        <w:snapToGrid w:val="0"/>
        <w:spacing w:line="560" w:lineRule="exact"/>
        <w:ind w:firstLine="643" w:firstLineChars="200"/>
        <w:rPr>
          <w:rFonts w:ascii="Times New Roman" w:hAnsi="Times New Roman" w:eastAsia="仿宋_GB2312"/>
          <w:color w:val="000000" w:themeColor="text1"/>
          <w:sz w:val="32"/>
          <w:szCs w:val="32"/>
          <w:u w:val="none"/>
          <w14:textFill>
            <w14:solidFill>
              <w14:schemeClr w14:val="tx1"/>
            </w14:solidFill>
          </w14:textFill>
        </w:rPr>
      </w:pPr>
      <w:r>
        <w:rPr>
          <w:rFonts w:hint="eastAsia" w:ascii="Times New Roman" w:hAnsi="Times New Roman" w:eastAsia="仿宋_GB2312"/>
          <w:b/>
          <w:color w:val="000000" w:themeColor="text1"/>
          <w:sz w:val="32"/>
          <w:szCs w:val="32"/>
          <w:u w:val="none"/>
          <w:lang w:val="en-US" w:eastAsia="zh-CN"/>
          <w14:textFill>
            <w14:solidFill>
              <w14:schemeClr w14:val="tx1"/>
            </w14:solidFill>
          </w14:textFill>
        </w:rPr>
        <w:t>5</w:t>
      </w:r>
      <w:r>
        <w:rPr>
          <w:rFonts w:ascii="Times New Roman" w:hAnsi="Times New Roman" w:eastAsia="仿宋_GB2312"/>
          <w:b/>
          <w:color w:val="000000" w:themeColor="text1"/>
          <w:sz w:val="32"/>
          <w:szCs w:val="32"/>
          <w:u w:val="none"/>
          <w14:textFill>
            <w14:solidFill>
              <w14:schemeClr w14:val="tx1"/>
            </w14:solidFill>
          </w14:textFill>
        </w:rPr>
        <w:t>.社会保障和就业支出（类）行政事业单位养老支出（款）</w:t>
      </w:r>
      <w:r>
        <w:rPr>
          <w:rFonts w:hint="eastAsia" w:ascii="Times New Roman" w:hAnsi="Times New Roman" w:eastAsia="仿宋_GB2312"/>
          <w:b/>
          <w:color w:val="000000" w:themeColor="text1"/>
          <w:sz w:val="32"/>
          <w:szCs w:val="32"/>
          <w:u w:val="none"/>
          <w14:textFill>
            <w14:solidFill>
              <w14:schemeClr w14:val="tx1"/>
            </w14:solidFill>
          </w14:textFill>
        </w:rPr>
        <w:t>机关事业单位职业年金缴费支出</w:t>
      </w:r>
      <w:r>
        <w:rPr>
          <w:rFonts w:ascii="Times New Roman" w:hAnsi="Times New Roman" w:eastAsia="仿宋_GB2312"/>
          <w:b/>
          <w:color w:val="000000" w:themeColor="text1"/>
          <w:sz w:val="32"/>
          <w:szCs w:val="32"/>
          <w:u w:val="none"/>
          <w14:textFill>
            <w14:solidFill>
              <w14:schemeClr w14:val="tx1"/>
            </w14:solidFill>
          </w14:textFill>
        </w:rPr>
        <w:t>（项）</w:t>
      </w:r>
      <w:r>
        <w:rPr>
          <w:rFonts w:hint="eastAsia" w:ascii="Times New Roman" w:hAnsi="Times New Roman" w:eastAsia="仿宋_GB2312"/>
          <w:color w:val="000000" w:themeColor="text1"/>
          <w:sz w:val="32"/>
          <w:szCs w:val="32"/>
          <w:u w:val="none"/>
          <w:lang w:eastAsia="zh-CN"/>
          <w14:textFill>
            <w14:solidFill>
              <w14:schemeClr w14:val="tx1"/>
            </w14:solidFill>
          </w14:textFill>
        </w:rPr>
        <w:t>2026</w:t>
      </w:r>
      <w:r>
        <w:rPr>
          <w:rFonts w:hint="eastAsia" w:ascii="Times New Roman" w:hAnsi="Times New Roman" w:eastAsia="仿宋_GB2312"/>
          <w:color w:val="000000" w:themeColor="text1"/>
          <w:sz w:val="32"/>
          <w:szCs w:val="32"/>
          <w:u w:val="none"/>
          <w14:textFill>
            <w14:solidFill>
              <w14:schemeClr w14:val="tx1"/>
            </w14:solidFill>
          </w14:textFill>
        </w:rPr>
        <w:t>年</w:t>
      </w:r>
      <w:r>
        <w:rPr>
          <w:rFonts w:ascii="Times New Roman" w:hAnsi="Times New Roman" w:eastAsia="仿宋_GB2312"/>
          <w:color w:val="000000" w:themeColor="text1"/>
          <w:sz w:val="32"/>
          <w:szCs w:val="32"/>
          <w:u w:val="none"/>
          <w14:textFill>
            <w14:solidFill>
              <w14:schemeClr w14:val="tx1"/>
            </w14:solidFill>
          </w14:textFill>
        </w:rPr>
        <w:t>预算</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2.00</w:t>
      </w:r>
      <w:r>
        <w:rPr>
          <w:rFonts w:ascii="Times New Roman" w:hAnsi="Times New Roman" w:eastAsia="仿宋_GB2312"/>
          <w:color w:val="000000" w:themeColor="text1"/>
          <w:sz w:val="32"/>
          <w:szCs w:val="32"/>
          <w:u w:val="none"/>
          <w14:textFill>
            <w14:solidFill>
              <w14:schemeClr w14:val="tx1"/>
            </w14:solidFill>
          </w14:textFill>
        </w:rPr>
        <w:t>万元，</w:t>
      </w:r>
      <w:r>
        <w:rPr>
          <w:rFonts w:hint="eastAsia" w:ascii="Times New Roman" w:hAnsi="Times New Roman" w:eastAsia="仿宋_GB2312"/>
          <w:color w:val="000000" w:themeColor="text1"/>
          <w:sz w:val="32"/>
          <w:szCs w:val="32"/>
          <w:u w:val="none"/>
          <w14:textFill>
            <w14:solidFill>
              <w14:schemeClr w14:val="tx1"/>
            </w14:solidFill>
          </w14:textFill>
        </w:rPr>
        <w:t>较</w:t>
      </w:r>
      <w:r>
        <w:rPr>
          <w:rFonts w:hint="eastAsia" w:ascii="Times New Roman" w:hAnsi="Times New Roman" w:eastAsia="仿宋_GB2312"/>
          <w:color w:val="000000" w:themeColor="text1"/>
          <w:sz w:val="32"/>
          <w:szCs w:val="32"/>
          <w:u w:val="none"/>
          <w:lang w:eastAsia="zh-CN"/>
          <w14:textFill>
            <w14:solidFill>
              <w14:schemeClr w14:val="tx1"/>
            </w14:solidFill>
          </w14:textFill>
        </w:rPr>
        <w:t>202</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5</w:t>
      </w:r>
      <w:r>
        <w:rPr>
          <w:rFonts w:hint="eastAsia" w:ascii="Times New Roman" w:hAnsi="Times New Roman" w:eastAsia="仿宋_GB2312"/>
          <w:color w:val="000000" w:themeColor="text1"/>
          <w:sz w:val="32"/>
          <w:szCs w:val="32"/>
          <w:u w:val="none"/>
          <w14:textFill>
            <w14:solidFill>
              <w14:schemeClr w14:val="tx1"/>
            </w14:solidFill>
          </w14:textFill>
        </w:rPr>
        <w:t>年</w:t>
      </w:r>
      <w:r>
        <w:rPr>
          <w:rFonts w:ascii="Times New Roman" w:hAnsi="Times New Roman" w:eastAsia="仿宋_GB2312"/>
          <w:color w:val="000000" w:themeColor="text1"/>
          <w:sz w:val="32"/>
          <w:szCs w:val="32"/>
          <w:u w:val="none"/>
          <w14:textFill>
            <w14:solidFill>
              <w14:schemeClr w14:val="tx1"/>
            </w14:solidFill>
          </w14:textFill>
        </w:rPr>
        <w:t>预算增加</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0.13</w:t>
      </w:r>
      <w:r>
        <w:rPr>
          <w:rFonts w:ascii="Times New Roman" w:hAnsi="Times New Roman" w:eastAsia="仿宋_GB2312"/>
          <w:color w:val="000000" w:themeColor="text1"/>
          <w:sz w:val="32"/>
          <w:szCs w:val="32"/>
          <w:u w:val="none"/>
          <w14:textFill>
            <w14:solidFill>
              <w14:schemeClr w14:val="tx1"/>
            </w14:solidFill>
          </w14:textFill>
        </w:rPr>
        <w:t>万元，增长</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6.95</w:t>
      </w:r>
      <w:r>
        <w:rPr>
          <w:rFonts w:ascii="Times New Roman" w:hAnsi="Times New Roman" w:eastAsia="仿宋_GB2312"/>
          <w:color w:val="000000" w:themeColor="text1"/>
          <w:sz w:val="32"/>
          <w:szCs w:val="32"/>
          <w:u w:val="none"/>
          <w14:textFill>
            <w14:solidFill>
              <w14:schemeClr w14:val="tx1"/>
            </w14:solidFill>
          </w14:textFill>
        </w:rPr>
        <w:t>%，增长原因主要是</w:t>
      </w:r>
      <w:r>
        <w:rPr>
          <w:rFonts w:hint="eastAsia" w:ascii="Times New Roman" w:hAnsi="Times New Roman" w:eastAsia="仿宋_GB2312"/>
          <w:color w:val="000000" w:themeColor="text1"/>
          <w:sz w:val="32"/>
          <w:szCs w:val="32"/>
          <w:u w:val="none"/>
          <w:lang w:eastAsia="zh-CN"/>
          <w14:textFill>
            <w14:solidFill>
              <w14:schemeClr w14:val="tx1"/>
            </w14:solidFill>
          </w14:textFill>
        </w:rPr>
        <w:t>基数调整</w:t>
      </w:r>
      <w:r>
        <w:rPr>
          <w:rFonts w:ascii="Times New Roman" w:hAnsi="Times New Roman" w:eastAsia="仿宋_GB2312"/>
          <w:color w:val="000000" w:themeColor="text1"/>
          <w:sz w:val="32"/>
          <w:szCs w:val="32"/>
          <w:u w:val="none"/>
          <w14:textFill>
            <w14:solidFill>
              <w14:schemeClr w14:val="tx1"/>
            </w14:solidFill>
          </w14:textFill>
        </w:rPr>
        <w:t>。</w:t>
      </w:r>
    </w:p>
    <w:p w14:paraId="7151544F">
      <w:pPr>
        <w:adjustRightInd w:val="0"/>
        <w:snapToGrid w:val="0"/>
        <w:spacing w:line="560" w:lineRule="exact"/>
        <w:ind w:firstLine="643" w:firstLineChars="200"/>
        <w:rPr>
          <w:rFonts w:ascii="Times New Roman" w:hAnsi="Times New Roman" w:eastAsia="仿宋_GB2312"/>
          <w:color w:val="000000" w:themeColor="text1"/>
          <w:sz w:val="32"/>
          <w:szCs w:val="32"/>
          <w:u w:val="none"/>
          <w14:textFill>
            <w14:solidFill>
              <w14:schemeClr w14:val="tx1"/>
            </w14:solidFill>
          </w14:textFill>
        </w:rPr>
      </w:pPr>
      <w:r>
        <w:rPr>
          <w:rFonts w:hint="eastAsia" w:ascii="Times New Roman" w:hAnsi="Times New Roman" w:eastAsia="仿宋_GB2312"/>
          <w:b/>
          <w:color w:val="000000" w:themeColor="text1"/>
          <w:sz w:val="32"/>
          <w:szCs w:val="32"/>
          <w:u w:val="none"/>
          <w:lang w:val="en-US" w:eastAsia="zh-CN"/>
          <w14:textFill>
            <w14:solidFill>
              <w14:schemeClr w14:val="tx1"/>
            </w14:solidFill>
          </w14:textFill>
        </w:rPr>
        <w:t>6</w:t>
      </w:r>
      <w:r>
        <w:rPr>
          <w:rFonts w:ascii="Times New Roman" w:hAnsi="Times New Roman" w:eastAsia="仿宋_GB2312"/>
          <w:b/>
          <w:color w:val="000000" w:themeColor="text1"/>
          <w:sz w:val="32"/>
          <w:szCs w:val="32"/>
          <w:u w:val="none"/>
          <w14:textFill>
            <w14:solidFill>
              <w14:schemeClr w14:val="tx1"/>
            </w14:solidFill>
          </w14:textFill>
        </w:rPr>
        <w:t>.</w:t>
      </w:r>
      <w:r>
        <w:rPr>
          <w:rFonts w:hint="eastAsia" w:ascii="Times New Roman" w:hAnsi="Times New Roman" w:eastAsia="仿宋_GB2312"/>
          <w:b/>
          <w:color w:val="000000" w:themeColor="text1"/>
          <w:sz w:val="32"/>
          <w:szCs w:val="32"/>
          <w:u w:val="none"/>
          <w14:textFill>
            <w14:solidFill>
              <w14:schemeClr w14:val="tx1"/>
            </w14:solidFill>
          </w14:textFill>
        </w:rPr>
        <w:t>卫生健康支出</w:t>
      </w:r>
      <w:r>
        <w:rPr>
          <w:rFonts w:ascii="Times New Roman" w:hAnsi="Times New Roman" w:eastAsia="仿宋_GB2312"/>
          <w:b/>
          <w:color w:val="000000" w:themeColor="text1"/>
          <w:sz w:val="32"/>
          <w:szCs w:val="32"/>
          <w:u w:val="none"/>
          <w14:textFill>
            <w14:solidFill>
              <w14:schemeClr w14:val="tx1"/>
            </w14:solidFill>
          </w14:textFill>
        </w:rPr>
        <w:t>（类）</w:t>
      </w:r>
      <w:r>
        <w:rPr>
          <w:rFonts w:hint="eastAsia" w:ascii="Times New Roman" w:hAnsi="Times New Roman" w:eastAsia="仿宋_GB2312"/>
          <w:b/>
          <w:color w:val="000000" w:themeColor="text1"/>
          <w:sz w:val="32"/>
          <w:szCs w:val="32"/>
          <w:u w:val="none"/>
          <w14:textFill>
            <w14:solidFill>
              <w14:schemeClr w14:val="tx1"/>
            </w14:solidFill>
          </w14:textFill>
        </w:rPr>
        <w:t>行政事业单位医疗</w:t>
      </w:r>
      <w:r>
        <w:rPr>
          <w:rFonts w:ascii="Times New Roman" w:hAnsi="Times New Roman" w:eastAsia="仿宋_GB2312"/>
          <w:b/>
          <w:color w:val="000000" w:themeColor="text1"/>
          <w:sz w:val="32"/>
          <w:szCs w:val="32"/>
          <w:u w:val="none"/>
          <w14:textFill>
            <w14:solidFill>
              <w14:schemeClr w14:val="tx1"/>
            </w14:solidFill>
          </w14:textFill>
        </w:rPr>
        <w:t>（款）</w:t>
      </w:r>
      <w:r>
        <w:rPr>
          <w:rFonts w:hint="eastAsia" w:ascii="Times New Roman" w:hAnsi="Times New Roman" w:eastAsia="仿宋_GB2312"/>
          <w:b/>
          <w:color w:val="000000" w:themeColor="text1"/>
          <w:sz w:val="32"/>
          <w:szCs w:val="32"/>
          <w:u w:val="none"/>
          <w14:textFill>
            <w14:solidFill>
              <w14:schemeClr w14:val="tx1"/>
            </w14:solidFill>
          </w14:textFill>
        </w:rPr>
        <w:t>行政单位医疗</w:t>
      </w:r>
      <w:r>
        <w:rPr>
          <w:rFonts w:ascii="Times New Roman" w:hAnsi="Times New Roman" w:eastAsia="仿宋_GB2312"/>
          <w:b/>
          <w:color w:val="000000" w:themeColor="text1"/>
          <w:sz w:val="32"/>
          <w:szCs w:val="32"/>
          <w:u w:val="none"/>
          <w14:textFill>
            <w14:solidFill>
              <w14:schemeClr w14:val="tx1"/>
            </w14:solidFill>
          </w14:textFill>
        </w:rPr>
        <w:t>（项）</w:t>
      </w:r>
      <w:r>
        <w:rPr>
          <w:rFonts w:hint="eastAsia" w:ascii="Times New Roman" w:hAnsi="Times New Roman" w:eastAsia="仿宋_GB2312"/>
          <w:color w:val="000000" w:themeColor="text1"/>
          <w:sz w:val="32"/>
          <w:szCs w:val="32"/>
          <w:u w:val="none"/>
          <w:lang w:eastAsia="zh-CN"/>
          <w14:textFill>
            <w14:solidFill>
              <w14:schemeClr w14:val="tx1"/>
            </w14:solidFill>
          </w14:textFill>
        </w:rPr>
        <w:t>2026</w:t>
      </w:r>
      <w:r>
        <w:rPr>
          <w:rFonts w:hint="eastAsia" w:ascii="Times New Roman" w:hAnsi="Times New Roman" w:eastAsia="仿宋_GB2312"/>
          <w:color w:val="000000" w:themeColor="text1"/>
          <w:sz w:val="32"/>
          <w:szCs w:val="32"/>
          <w:u w:val="none"/>
          <w14:textFill>
            <w14:solidFill>
              <w14:schemeClr w14:val="tx1"/>
            </w14:solidFill>
          </w14:textFill>
        </w:rPr>
        <w:t>年</w:t>
      </w:r>
      <w:r>
        <w:rPr>
          <w:rFonts w:ascii="Times New Roman" w:hAnsi="Times New Roman" w:eastAsia="仿宋_GB2312"/>
          <w:color w:val="000000" w:themeColor="text1"/>
          <w:sz w:val="32"/>
          <w:szCs w:val="32"/>
          <w:u w:val="none"/>
          <w14:textFill>
            <w14:solidFill>
              <w14:schemeClr w14:val="tx1"/>
            </w14:solidFill>
          </w14:textFill>
        </w:rPr>
        <w:t>预算</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1.25</w:t>
      </w:r>
      <w:r>
        <w:rPr>
          <w:rFonts w:ascii="Times New Roman" w:hAnsi="Times New Roman" w:eastAsia="仿宋_GB2312"/>
          <w:color w:val="000000" w:themeColor="text1"/>
          <w:sz w:val="32"/>
          <w:szCs w:val="32"/>
          <w:u w:val="none"/>
          <w14:textFill>
            <w14:solidFill>
              <w14:schemeClr w14:val="tx1"/>
            </w14:solidFill>
          </w14:textFill>
        </w:rPr>
        <w:t>万元，</w:t>
      </w:r>
      <w:r>
        <w:rPr>
          <w:rFonts w:hint="eastAsia" w:ascii="Times New Roman" w:hAnsi="Times New Roman" w:eastAsia="仿宋_GB2312"/>
          <w:color w:val="000000" w:themeColor="text1"/>
          <w:sz w:val="32"/>
          <w:szCs w:val="32"/>
          <w:u w:val="none"/>
          <w14:textFill>
            <w14:solidFill>
              <w14:schemeClr w14:val="tx1"/>
            </w14:solidFill>
          </w14:textFill>
        </w:rPr>
        <w:t>较</w:t>
      </w:r>
      <w:r>
        <w:rPr>
          <w:rFonts w:hint="eastAsia" w:ascii="Times New Roman" w:hAnsi="Times New Roman" w:eastAsia="仿宋_GB2312"/>
          <w:color w:val="000000" w:themeColor="text1"/>
          <w:sz w:val="32"/>
          <w:szCs w:val="32"/>
          <w:u w:val="none"/>
          <w:lang w:eastAsia="zh-CN"/>
          <w14:textFill>
            <w14:solidFill>
              <w14:schemeClr w14:val="tx1"/>
            </w14:solidFill>
          </w14:textFill>
        </w:rPr>
        <w:t>202</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5</w:t>
      </w:r>
      <w:r>
        <w:rPr>
          <w:rFonts w:hint="eastAsia" w:ascii="Times New Roman" w:hAnsi="Times New Roman" w:eastAsia="仿宋_GB2312"/>
          <w:color w:val="000000" w:themeColor="text1"/>
          <w:sz w:val="32"/>
          <w:szCs w:val="32"/>
          <w:u w:val="none"/>
          <w14:textFill>
            <w14:solidFill>
              <w14:schemeClr w14:val="tx1"/>
            </w14:solidFill>
          </w14:textFill>
        </w:rPr>
        <w:t>年</w:t>
      </w:r>
      <w:r>
        <w:rPr>
          <w:rFonts w:ascii="Times New Roman" w:hAnsi="Times New Roman" w:eastAsia="仿宋_GB2312"/>
          <w:color w:val="000000" w:themeColor="text1"/>
          <w:sz w:val="32"/>
          <w:szCs w:val="32"/>
          <w:u w:val="none"/>
          <w14:textFill>
            <w14:solidFill>
              <w14:schemeClr w14:val="tx1"/>
            </w14:solidFill>
          </w14:textFill>
        </w:rPr>
        <w:t>预算增加</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0.11</w:t>
      </w:r>
      <w:r>
        <w:rPr>
          <w:rFonts w:ascii="Times New Roman" w:hAnsi="Times New Roman" w:eastAsia="仿宋_GB2312"/>
          <w:color w:val="000000" w:themeColor="text1"/>
          <w:sz w:val="32"/>
          <w:szCs w:val="32"/>
          <w:u w:val="none"/>
          <w14:textFill>
            <w14:solidFill>
              <w14:schemeClr w14:val="tx1"/>
            </w14:solidFill>
          </w14:textFill>
        </w:rPr>
        <w:t>万元，增长</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9.65</w:t>
      </w:r>
      <w:r>
        <w:rPr>
          <w:rFonts w:ascii="Times New Roman" w:hAnsi="Times New Roman" w:eastAsia="仿宋_GB2312"/>
          <w:color w:val="000000" w:themeColor="text1"/>
          <w:sz w:val="32"/>
          <w:szCs w:val="32"/>
          <w:u w:val="none"/>
          <w14:textFill>
            <w14:solidFill>
              <w14:schemeClr w14:val="tx1"/>
            </w14:solidFill>
          </w14:textFill>
        </w:rPr>
        <w:t>%，增长原因主要是</w:t>
      </w:r>
      <w:r>
        <w:rPr>
          <w:rFonts w:hint="eastAsia" w:ascii="Times New Roman" w:hAnsi="Times New Roman" w:eastAsia="仿宋_GB2312"/>
          <w:color w:val="000000" w:themeColor="text1"/>
          <w:sz w:val="32"/>
          <w:szCs w:val="32"/>
          <w:u w:val="none"/>
          <w:lang w:eastAsia="zh-CN"/>
          <w14:textFill>
            <w14:solidFill>
              <w14:schemeClr w14:val="tx1"/>
            </w14:solidFill>
          </w14:textFill>
        </w:rPr>
        <w:t>基数调整</w:t>
      </w:r>
      <w:r>
        <w:rPr>
          <w:rFonts w:ascii="Times New Roman" w:hAnsi="Times New Roman" w:eastAsia="仿宋_GB2312"/>
          <w:color w:val="000000" w:themeColor="text1"/>
          <w:sz w:val="32"/>
          <w:szCs w:val="32"/>
          <w:u w:val="none"/>
          <w14:textFill>
            <w14:solidFill>
              <w14:schemeClr w14:val="tx1"/>
            </w14:solidFill>
          </w14:textFill>
        </w:rPr>
        <w:t>。</w:t>
      </w:r>
    </w:p>
    <w:p w14:paraId="343C0C64">
      <w:pPr>
        <w:adjustRightInd w:val="0"/>
        <w:snapToGrid w:val="0"/>
        <w:spacing w:line="560" w:lineRule="exact"/>
        <w:ind w:firstLine="643" w:firstLineChars="200"/>
        <w:rPr>
          <w:rFonts w:ascii="Times New Roman" w:hAnsi="Times New Roman" w:eastAsia="仿宋_GB2312"/>
          <w:color w:val="000000" w:themeColor="text1"/>
          <w:sz w:val="32"/>
          <w:szCs w:val="32"/>
          <w:u w:val="none"/>
          <w14:textFill>
            <w14:solidFill>
              <w14:schemeClr w14:val="tx1"/>
            </w14:solidFill>
          </w14:textFill>
        </w:rPr>
      </w:pPr>
      <w:r>
        <w:rPr>
          <w:rFonts w:hint="eastAsia" w:ascii="Times New Roman" w:hAnsi="Times New Roman" w:eastAsia="仿宋_GB2312"/>
          <w:b/>
          <w:color w:val="000000" w:themeColor="text1"/>
          <w:sz w:val="32"/>
          <w:szCs w:val="32"/>
          <w:u w:val="none"/>
          <w:lang w:val="en-US" w:eastAsia="zh-CN"/>
          <w14:textFill>
            <w14:solidFill>
              <w14:schemeClr w14:val="tx1"/>
            </w14:solidFill>
          </w14:textFill>
        </w:rPr>
        <w:t>7</w:t>
      </w:r>
      <w:r>
        <w:rPr>
          <w:rFonts w:ascii="Times New Roman" w:hAnsi="Times New Roman" w:eastAsia="仿宋_GB2312"/>
          <w:b/>
          <w:color w:val="000000" w:themeColor="text1"/>
          <w:sz w:val="32"/>
          <w:szCs w:val="32"/>
          <w:u w:val="none"/>
          <w14:textFill>
            <w14:solidFill>
              <w14:schemeClr w14:val="tx1"/>
            </w14:solidFill>
          </w14:textFill>
        </w:rPr>
        <w:t>.</w:t>
      </w:r>
      <w:r>
        <w:rPr>
          <w:rFonts w:hint="eastAsia" w:ascii="Times New Roman" w:hAnsi="Times New Roman" w:eastAsia="仿宋_GB2312"/>
          <w:b/>
          <w:color w:val="000000" w:themeColor="text1"/>
          <w:sz w:val="32"/>
          <w:szCs w:val="32"/>
          <w:u w:val="none"/>
          <w14:textFill>
            <w14:solidFill>
              <w14:schemeClr w14:val="tx1"/>
            </w14:solidFill>
          </w14:textFill>
        </w:rPr>
        <w:t>卫生健康支出</w:t>
      </w:r>
      <w:r>
        <w:rPr>
          <w:rFonts w:ascii="Times New Roman" w:hAnsi="Times New Roman" w:eastAsia="仿宋_GB2312"/>
          <w:b/>
          <w:color w:val="000000" w:themeColor="text1"/>
          <w:sz w:val="32"/>
          <w:szCs w:val="32"/>
          <w:u w:val="none"/>
          <w14:textFill>
            <w14:solidFill>
              <w14:schemeClr w14:val="tx1"/>
            </w14:solidFill>
          </w14:textFill>
        </w:rPr>
        <w:t>（类）</w:t>
      </w:r>
      <w:r>
        <w:rPr>
          <w:rFonts w:hint="eastAsia" w:ascii="Times New Roman" w:hAnsi="Times New Roman" w:eastAsia="仿宋_GB2312"/>
          <w:b/>
          <w:color w:val="000000" w:themeColor="text1"/>
          <w:sz w:val="32"/>
          <w:szCs w:val="32"/>
          <w:u w:val="none"/>
          <w14:textFill>
            <w14:solidFill>
              <w14:schemeClr w14:val="tx1"/>
            </w14:solidFill>
          </w14:textFill>
        </w:rPr>
        <w:t>行政事业单位医疗</w:t>
      </w:r>
      <w:r>
        <w:rPr>
          <w:rFonts w:ascii="Times New Roman" w:hAnsi="Times New Roman" w:eastAsia="仿宋_GB2312"/>
          <w:b/>
          <w:color w:val="000000" w:themeColor="text1"/>
          <w:sz w:val="32"/>
          <w:szCs w:val="32"/>
          <w:u w:val="none"/>
          <w14:textFill>
            <w14:solidFill>
              <w14:schemeClr w14:val="tx1"/>
            </w14:solidFill>
          </w14:textFill>
        </w:rPr>
        <w:t>（款）</w:t>
      </w:r>
      <w:r>
        <w:rPr>
          <w:rFonts w:hint="eastAsia" w:ascii="Times New Roman" w:hAnsi="Times New Roman" w:eastAsia="仿宋_GB2312"/>
          <w:b/>
          <w:color w:val="000000" w:themeColor="text1"/>
          <w:sz w:val="32"/>
          <w:szCs w:val="32"/>
          <w:u w:val="none"/>
          <w14:textFill>
            <w14:solidFill>
              <w14:schemeClr w14:val="tx1"/>
            </w14:solidFill>
          </w14:textFill>
        </w:rPr>
        <w:t>公务员医疗补助</w:t>
      </w:r>
      <w:r>
        <w:rPr>
          <w:rFonts w:ascii="Times New Roman" w:hAnsi="Times New Roman" w:eastAsia="仿宋_GB2312"/>
          <w:b/>
          <w:color w:val="000000" w:themeColor="text1"/>
          <w:sz w:val="32"/>
          <w:szCs w:val="32"/>
          <w:u w:val="none"/>
          <w14:textFill>
            <w14:solidFill>
              <w14:schemeClr w14:val="tx1"/>
            </w14:solidFill>
          </w14:textFill>
        </w:rPr>
        <w:t>（项）</w:t>
      </w:r>
      <w:r>
        <w:rPr>
          <w:rFonts w:hint="eastAsia" w:ascii="Times New Roman" w:hAnsi="Times New Roman" w:eastAsia="仿宋_GB2312"/>
          <w:color w:val="000000" w:themeColor="text1"/>
          <w:sz w:val="32"/>
          <w:szCs w:val="32"/>
          <w:u w:val="none"/>
          <w:lang w:eastAsia="zh-CN"/>
          <w14:textFill>
            <w14:solidFill>
              <w14:schemeClr w14:val="tx1"/>
            </w14:solidFill>
          </w14:textFill>
        </w:rPr>
        <w:t>2026</w:t>
      </w:r>
      <w:r>
        <w:rPr>
          <w:rFonts w:hint="eastAsia" w:ascii="Times New Roman" w:hAnsi="Times New Roman" w:eastAsia="仿宋_GB2312"/>
          <w:color w:val="000000" w:themeColor="text1"/>
          <w:sz w:val="32"/>
          <w:szCs w:val="32"/>
          <w:u w:val="none"/>
          <w14:textFill>
            <w14:solidFill>
              <w14:schemeClr w14:val="tx1"/>
            </w14:solidFill>
          </w14:textFill>
        </w:rPr>
        <w:t>年</w:t>
      </w:r>
      <w:r>
        <w:rPr>
          <w:rFonts w:ascii="Times New Roman" w:hAnsi="Times New Roman" w:eastAsia="仿宋_GB2312"/>
          <w:color w:val="000000" w:themeColor="text1"/>
          <w:sz w:val="32"/>
          <w:szCs w:val="32"/>
          <w:u w:val="none"/>
          <w14:textFill>
            <w14:solidFill>
              <w14:schemeClr w14:val="tx1"/>
            </w14:solidFill>
          </w14:textFill>
        </w:rPr>
        <w:t>预算</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0.53</w:t>
      </w:r>
      <w:r>
        <w:rPr>
          <w:rFonts w:ascii="Times New Roman" w:hAnsi="Times New Roman" w:eastAsia="仿宋_GB2312"/>
          <w:color w:val="000000" w:themeColor="text1"/>
          <w:sz w:val="32"/>
          <w:szCs w:val="32"/>
          <w:u w:val="none"/>
          <w14:textFill>
            <w14:solidFill>
              <w14:schemeClr w14:val="tx1"/>
            </w14:solidFill>
          </w14:textFill>
        </w:rPr>
        <w:t>万元，</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较2025年预</w:t>
      </w:r>
      <w:r>
        <w:rPr>
          <w:rFonts w:ascii="Times New Roman" w:hAnsi="Times New Roman" w:eastAsia="仿宋_GB2312"/>
          <w:color w:val="000000" w:themeColor="text1"/>
          <w:sz w:val="32"/>
          <w:szCs w:val="32"/>
          <w:u w:val="none"/>
          <w14:textFill>
            <w14:solidFill>
              <w14:schemeClr w14:val="tx1"/>
            </w14:solidFill>
          </w14:textFill>
        </w:rPr>
        <w:t>算增加</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0.05</w:t>
      </w:r>
      <w:r>
        <w:rPr>
          <w:rFonts w:ascii="Times New Roman" w:hAnsi="Times New Roman" w:eastAsia="仿宋_GB2312"/>
          <w:color w:val="000000" w:themeColor="text1"/>
          <w:sz w:val="32"/>
          <w:szCs w:val="32"/>
          <w:u w:val="none"/>
          <w14:textFill>
            <w14:solidFill>
              <w14:schemeClr w14:val="tx1"/>
            </w14:solidFill>
          </w14:textFill>
        </w:rPr>
        <w:t>万元，增长</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10.42</w:t>
      </w:r>
      <w:r>
        <w:rPr>
          <w:rFonts w:ascii="Times New Roman" w:hAnsi="Times New Roman" w:eastAsia="仿宋_GB2312"/>
          <w:color w:val="000000" w:themeColor="text1"/>
          <w:sz w:val="32"/>
          <w:szCs w:val="32"/>
          <w:u w:val="none"/>
          <w14:textFill>
            <w14:solidFill>
              <w14:schemeClr w14:val="tx1"/>
            </w14:solidFill>
          </w14:textFill>
        </w:rPr>
        <w:t>%，增长原因主要是</w:t>
      </w:r>
      <w:r>
        <w:rPr>
          <w:rFonts w:hint="eastAsia" w:ascii="Times New Roman" w:hAnsi="Times New Roman" w:eastAsia="仿宋_GB2312"/>
          <w:color w:val="000000" w:themeColor="text1"/>
          <w:sz w:val="32"/>
          <w:szCs w:val="32"/>
          <w:u w:val="none"/>
          <w:lang w:eastAsia="zh-CN"/>
          <w14:textFill>
            <w14:solidFill>
              <w14:schemeClr w14:val="tx1"/>
            </w14:solidFill>
          </w14:textFill>
        </w:rPr>
        <w:t>基数调整</w:t>
      </w:r>
      <w:r>
        <w:rPr>
          <w:rFonts w:ascii="Times New Roman" w:hAnsi="Times New Roman" w:eastAsia="仿宋_GB2312"/>
          <w:color w:val="000000" w:themeColor="text1"/>
          <w:sz w:val="32"/>
          <w:szCs w:val="32"/>
          <w:u w:val="none"/>
          <w14:textFill>
            <w14:solidFill>
              <w14:schemeClr w14:val="tx1"/>
            </w14:solidFill>
          </w14:textFill>
        </w:rPr>
        <w:t>。</w:t>
      </w:r>
    </w:p>
    <w:p w14:paraId="4BC650B8">
      <w:pPr>
        <w:adjustRightInd w:val="0"/>
        <w:snapToGrid w:val="0"/>
        <w:spacing w:line="560" w:lineRule="exact"/>
        <w:ind w:firstLine="643" w:firstLineChars="200"/>
        <w:rPr>
          <w:rFonts w:ascii="Times New Roman" w:hAnsi="Times New Roman" w:eastAsia="仿宋_GB2312"/>
          <w:color w:val="000000" w:themeColor="text1"/>
          <w:sz w:val="32"/>
          <w:szCs w:val="32"/>
          <w:u w:val="none"/>
          <w14:textFill>
            <w14:solidFill>
              <w14:schemeClr w14:val="tx1"/>
            </w14:solidFill>
          </w14:textFill>
        </w:rPr>
      </w:pPr>
      <w:r>
        <w:rPr>
          <w:rFonts w:hint="eastAsia" w:ascii="Times New Roman" w:hAnsi="Times New Roman" w:eastAsia="仿宋_GB2312"/>
          <w:b/>
          <w:color w:val="000000" w:themeColor="text1"/>
          <w:sz w:val="32"/>
          <w:szCs w:val="32"/>
          <w:u w:val="none"/>
          <w:lang w:val="en-US" w:eastAsia="zh-CN"/>
          <w14:textFill>
            <w14:solidFill>
              <w14:schemeClr w14:val="tx1"/>
            </w14:solidFill>
          </w14:textFill>
        </w:rPr>
        <w:t>8</w:t>
      </w:r>
      <w:r>
        <w:rPr>
          <w:rFonts w:ascii="Times New Roman" w:hAnsi="Times New Roman" w:eastAsia="仿宋_GB2312"/>
          <w:b/>
          <w:color w:val="000000" w:themeColor="text1"/>
          <w:sz w:val="32"/>
          <w:szCs w:val="32"/>
          <w:u w:val="none"/>
          <w14:textFill>
            <w14:solidFill>
              <w14:schemeClr w14:val="tx1"/>
            </w14:solidFill>
          </w14:textFill>
        </w:rPr>
        <w:t>.住房保障支出（类）住房改革支出（款）住房公积金（项）</w:t>
      </w:r>
      <w:r>
        <w:rPr>
          <w:rFonts w:hint="eastAsia" w:ascii="Times New Roman" w:hAnsi="Times New Roman" w:eastAsia="仿宋_GB2312"/>
          <w:color w:val="000000" w:themeColor="text1"/>
          <w:sz w:val="32"/>
          <w:szCs w:val="32"/>
          <w:u w:val="none"/>
          <w:lang w:eastAsia="zh-CN"/>
          <w14:textFill>
            <w14:solidFill>
              <w14:schemeClr w14:val="tx1"/>
            </w14:solidFill>
          </w14:textFill>
        </w:rPr>
        <w:t>2026</w:t>
      </w:r>
      <w:r>
        <w:rPr>
          <w:rFonts w:hint="eastAsia" w:ascii="Times New Roman" w:hAnsi="Times New Roman" w:eastAsia="仿宋_GB2312"/>
          <w:color w:val="000000" w:themeColor="text1"/>
          <w:sz w:val="32"/>
          <w:szCs w:val="32"/>
          <w:u w:val="none"/>
          <w14:textFill>
            <w14:solidFill>
              <w14:schemeClr w14:val="tx1"/>
            </w14:solidFill>
          </w14:textFill>
        </w:rPr>
        <w:t>年</w:t>
      </w:r>
      <w:r>
        <w:rPr>
          <w:rFonts w:ascii="Times New Roman" w:hAnsi="Times New Roman" w:eastAsia="仿宋_GB2312"/>
          <w:color w:val="000000" w:themeColor="text1"/>
          <w:sz w:val="32"/>
          <w:szCs w:val="32"/>
          <w:u w:val="none"/>
          <w14:textFill>
            <w14:solidFill>
              <w14:schemeClr w14:val="tx1"/>
            </w14:solidFill>
          </w14:textFill>
        </w:rPr>
        <w:t>预算</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4.09</w:t>
      </w:r>
      <w:r>
        <w:rPr>
          <w:rFonts w:ascii="Times New Roman" w:hAnsi="Times New Roman" w:eastAsia="仿宋_GB2312"/>
          <w:color w:val="000000" w:themeColor="text1"/>
          <w:sz w:val="32"/>
          <w:szCs w:val="32"/>
          <w:u w:val="none"/>
          <w14:textFill>
            <w14:solidFill>
              <w14:schemeClr w14:val="tx1"/>
            </w14:solidFill>
          </w14:textFill>
        </w:rPr>
        <w:t>万元，</w:t>
      </w:r>
      <w:r>
        <w:rPr>
          <w:rFonts w:hint="eastAsia" w:ascii="Times New Roman" w:hAnsi="Times New Roman" w:eastAsia="仿宋_GB2312"/>
          <w:color w:val="000000" w:themeColor="text1"/>
          <w:sz w:val="32"/>
          <w:szCs w:val="32"/>
          <w:u w:val="none"/>
          <w14:textFill>
            <w14:solidFill>
              <w14:schemeClr w14:val="tx1"/>
            </w14:solidFill>
          </w14:textFill>
        </w:rPr>
        <w:t>较</w:t>
      </w:r>
      <w:r>
        <w:rPr>
          <w:rFonts w:hint="eastAsia" w:ascii="Times New Roman" w:hAnsi="Times New Roman" w:eastAsia="仿宋_GB2312"/>
          <w:color w:val="000000" w:themeColor="text1"/>
          <w:sz w:val="32"/>
          <w:szCs w:val="32"/>
          <w:u w:val="none"/>
          <w:lang w:eastAsia="zh-CN"/>
          <w14:textFill>
            <w14:solidFill>
              <w14:schemeClr w14:val="tx1"/>
            </w14:solidFill>
          </w14:textFill>
        </w:rPr>
        <w:t>202</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5</w:t>
      </w:r>
      <w:r>
        <w:rPr>
          <w:rFonts w:hint="eastAsia" w:ascii="Times New Roman" w:hAnsi="Times New Roman" w:eastAsia="仿宋_GB2312"/>
          <w:color w:val="000000" w:themeColor="text1"/>
          <w:sz w:val="32"/>
          <w:szCs w:val="32"/>
          <w:u w:val="none"/>
          <w14:textFill>
            <w14:solidFill>
              <w14:schemeClr w14:val="tx1"/>
            </w14:solidFill>
          </w14:textFill>
        </w:rPr>
        <w:t>年</w:t>
      </w:r>
      <w:r>
        <w:rPr>
          <w:rFonts w:ascii="Times New Roman" w:hAnsi="Times New Roman" w:eastAsia="仿宋_GB2312"/>
          <w:color w:val="000000" w:themeColor="text1"/>
          <w:sz w:val="32"/>
          <w:szCs w:val="32"/>
          <w:u w:val="none"/>
          <w14:textFill>
            <w14:solidFill>
              <w14:schemeClr w14:val="tx1"/>
            </w14:solidFill>
          </w14:textFill>
        </w:rPr>
        <w:t>预算增加</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0.62</w:t>
      </w:r>
      <w:r>
        <w:rPr>
          <w:rFonts w:ascii="Times New Roman" w:hAnsi="Times New Roman" w:eastAsia="仿宋_GB2312"/>
          <w:color w:val="000000" w:themeColor="text1"/>
          <w:sz w:val="32"/>
          <w:szCs w:val="32"/>
          <w:u w:val="none"/>
          <w14:textFill>
            <w14:solidFill>
              <w14:schemeClr w14:val="tx1"/>
            </w14:solidFill>
          </w14:textFill>
        </w:rPr>
        <w:t>万元，增长</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17.87</w:t>
      </w:r>
      <w:r>
        <w:rPr>
          <w:rFonts w:ascii="Times New Roman" w:hAnsi="Times New Roman" w:eastAsia="仿宋_GB2312"/>
          <w:color w:val="000000" w:themeColor="text1"/>
          <w:sz w:val="32"/>
          <w:szCs w:val="32"/>
          <w:u w:val="none"/>
          <w14:textFill>
            <w14:solidFill>
              <w14:schemeClr w14:val="tx1"/>
            </w14:solidFill>
          </w14:textFill>
        </w:rPr>
        <w:t>%，增长原因主要是</w:t>
      </w:r>
      <w:r>
        <w:rPr>
          <w:rFonts w:hint="eastAsia" w:ascii="Times New Roman" w:hAnsi="Times New Roman" w:eastAsia="仿宋_GB2312"/>
          <w:color w:val="000000" w:themeColor="text1"/>
          <w:sz w:val="32"/>
          <w:szCs w:val="32"/>
          <w:u w:val="none"/>
          <w:lang w:eastAsia="zh-CN"/>
          <w14:textFill>
            <w14:solidFill>
              <w14:schemeClr w14:val="tx1"/>
            </w14:solidFill>
          </w14:textFill>
        </w:rPr>
        <w:t>基数调整</w:t>
      </w:r>
      <w:r>
        <w:rPr>
          <w:rFonts w:ascii="Times New Roman" w:hAnsi="Times New Roman" w:eastAsia="仿宋_GB2312"/>
          <w:color w:val="000000" w:themeColor="text1"/>
          <w:sz w:val="32"/>
          <w:szCs w:val="32"/>
          <w:u w:val="none"/>
          <w14:textFill>
            <w14:solidFill>
              <w14:schemeClr w14:val="tx1"/>
            </w14:solidFill>
          </w14:textFill>
        </w:rPr>
        <w:t>。</w:t>
      </w:r>
    </w:p>
    <w:p w14:paraId="0B68495F">
      <w:pPr>
        <w:spacing w:line="560" w:lineRule="exact"/>
        <w:ind w:firstLine="640" w:firstLineChars="200"/>
        <w:rPr>
          <w:rFonts w:ascii="Times New Roman" w:hAnsi="Times New Roman" w:eastAsia="黑体"/>
          <w:color w:val="000000" w:themeColor="text1"/>
          <w:sz w:val="32"/>
          <w:szCs w:val="32"/>
          <w:u w:val="none"/>
          <w14:textFill>
            <w14:solidFill>
              <w14:schemeClr w14:val="tx1"/>
            </w14:solidFill>
          </w14:textFill>
        </w:rPr>
      </w:pPr>
      <w:r>
        <w:rPr>
          <w:rFonts w:hint="eastAsia" w:ascii="Times New Roman" w:hAnsi="Times New Roman" w:eastAsia="黑体"/>
          <w:color w:val="000000" w:themeColor="text1"/>
          <w:sz w:val="32"/>
          <w:szCs w:val="32"/>
          <w:u w:val="none"/>
          <w14:textFill>
            <w14:solidFill>
              <w14:schemeClr w14:val="tx1"/>
            </w14:solidFill>
          </w14:textFill>
        </w:rPr>
        <w:t>六</w:t>
      </w:r>
      <w:r>
        <w:rPr>
          <w:rFonts w:ascii="Times New Roman" w:hAnsi="Times New Roman" w:eastAsia="黑体"/>
          <w:color w:val="000000" w:themeColor="text1"/>
          <w:sz w:val="32"/>
          <w:szCs w:val="32"/>
          <w:u w:val="none"/>
          <w14:textFill>
            <w14:solidFill>
              <w14:schemeClr w14:val="tx1"/>
            </w14:solidFill>
          </w14:textFill>
        </w:rPr>
        <w:t>、关于</w:t>
      </w:r>
      <w:r>
        <w:rPr>
          <w:rFonts w:hint="eastAsia" w:ascii="Times New Roman" w:hAnsi="Times New Roman" w:eastAsia="黑体"/>
          <w:color w:val="000000" w:themeColor="text1"/>
          <w:sz w:val="32"/>
          <w:szCs w:val="32"/>
          <w:u w:val="none"/>
          <w:lang w:eastAsia="zh-CN"/>
          <w14:textFill>
            <w14:solidFill>
              <w14:schemeClr w14:val="tx1"/>
            </w14:solidFill>
          </w14:textFill>
        </w:rPr>
        <w:t>2026</w:t>
      </w:r>
      <w:r>
        <w:rPr>
          <w:rFonts w:hint="eastAsia" w:ascii="Times New Roman" w:hAnsi="Times New Roman" w:eastAsia="黑体"/>
          <w:color w:val="000000" w:themeColor="text1"/>
          <w:sz w:val="32"/>
          <w:szCs w:val="32"/>
          <w:u w:val="none"/>
          <w14:textFill>
            <w14:solidFill>
              <w14:schemeClr w14:val="tx1"/>
            </w14:solidFill>
          </w14:textFill>
        </w:rPr>
        <w:t>年</w:t>
      </w:r>
      <w:r>
        <w:rPr>
          <w:rFonts w:ascii="Times New Roman" w:hAnsi="Times New Roman" w:eastAsia="黑体"/>
          <w:color w:val="000000" w:themeColor="text1"/>
          <w:sz w:val="32"/>
          <w:szCs w:val="32"/>
          <w:u w:val="none"/>
          <w14:textFill>
            <w14:solidFill>
              <w14:schemeClr w14:val="tx1"/>
            </w14:solidFill>
          </w14:textFill>
        </w:rPr>
        <w:t>一般公共预算基本支出</w:t>
      </w:r>
      <w:r>
        <w:rPr>
          <w:rFonts w:hint="eastAsia" w:ascii="Times New Roman" w:hAnsi="Times New Roman" w:eastAsia="黑体"/>
          <w:color w:val="000000" w:themeColor="text1"/>
          <w:sz w:val="32"/>
          <w:szCs w:val="32"/>
          <w:u w:val="none"/>
          <w14:textFill>
            <w14:solidFill>
              <w14:schemeClr w14:val="tx1"/>
            </w14:solidFill>
          </w14:textFill>
        </w:rPr>
        <w:t>表的</w:t>
      </w:r>
      <w:r>
        <w:rPr>
          <w:rFonts w:ascii="Times New Roman" w:hAnsi="Times New Roman" w:eastAsia="黑体"/>
          <w:color w:val="000000" w:themeColor="text1"/>
          <w:sz w:val="32"/>
          <w:szCs w:val="32"/>
          <w:u w:val="none"/>
          <w14:textFill>
            <w14:solidFill>
              <w14:schemeClr w14:val="tx1"/>
            </w14:solidFill>
          </w14:textFill>
        </w:rPr>
        <w:t>说明</w:t>
      </w:r>
    </w:p>
    <w:p w14:paraId="2E11EE1C">
      <w:pPr>
        <w:spacing w:line="560" w:lineRule="exact"/>
        <w:ind w:firstLine="640" w:firstLineChars="200"/>
        <w:rPr>
          <w:rFonts w:ascii="Times New Roman" w:hAnsi="Times New Roman" w:eastAsia="仿宋_GB2312"/>
          <w:color w:val="000000" w:themeColor="text1"/>
          <w:sz w:val="32"/>
          <w:szCs w:val="32"/>
          <w:u w:val="none"/>
          <w14:textFill>
            <w14:solidFill>
              <w14:schemeClr w14:val="tx1"/>
            </w14:solidFill>
          </w14:textFill>
        </w:rPr>
      </w:pP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中国致公党安庆市委员会2026</w:t>
      </w:r>
      <w:r>
        <w:rPr>
          <w:rFonts w:hint="eastAsia" w:ascii="Times New Roman" w:hAnsi="Times New Roman" w:eastAsia="仿宋_GB2312"/>
          <w:color w:val="000000" w:themeColor="text1"/>
          <w:sz w:val="32"/>
          <w:szCs w:val="32"/>
          <w:u w:val="none"/>
          <w14:textFill>
            <w14:solidFill>
              <w14:schemeClr w14:val="tx1"/>
            </w14:solidFill>
          </w14:textFill>
        </w:rPr>
        <w:t>年</w:t>
      </w:r>
      <w:r>
        <w:rPr>
          <w:rFonts w:ascii="Times New Roman" w:hAnsi="Times New Roman" w:eastAsia="仿宋_GB2312"/>
          <w:color w:val="000000" w:themeColor="text1"/>
          <w:sz w:val="32"/>
          <w:szCs w:val="32"/>
          <w:u w:val="none"/>
          <w14:textFill>
            <w14:solidFill>
              <w14:schemeClr w14:val="tx1"/>
            </w14:solidFill>
          </w14:textFill>
        </w:rPr>
        <w:t>一般公共预算基本支出</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48.45</w:t>
      </w:r>
      <w:r>
        <w:rPr>
          <w:rFonts w:ascii="Times New Roman" w:hAnsi="Times New Roman" w:eastAsia="仿宋_GB2312"/>
          <w:color w:val="000000" w:themeColor="text1"/>
          <w:sz w:val="32"/>
          <w:szCs w:val="32"/>
          <w:u w:val="none"/>
          <w14:textFill>
            <w14:solidFill>
              <w14:schemeClr w14:val="tx1"/>
            </w14:solidFill>
          </w14:textFill>
        </w:rPr>
        <w:t>万元，</w:t>
      </w:r>
      <w:r>
        <w:rPr>
          <w:rFonts w:hint="eastAsia" w:ascii="Times New Roman" w:hAnsi="Times New Roman" w:eastAsia="仿宋_GB2312"/>
          <w:color w:val="000000" w:themeColor="text1"/>
          <w:sz w:val="32"/>
          <w:szCs w:val="32"/>
          <w:u w:val="none"/>
          <w14:textFill>
            <w14:solidFill>
              <w14:schemeClr w14:val="tx1"/>
            </w14:solidFill>
          </w14:textFill>
        </w:rPr>
        <w:t>其中，人员经费</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37.01</w:t>
      </w:r>
      <w:r>
        <w:rPr>
          <w:rFonts w:hint="eastAsia" w:ascii="Times New Roman" w:hAnsi="Times New Roman" w:eastAsia="仿宋_GB2312"/>
          <w:color w:val="000000" w:themeColor="text1"/>
          <w:sz w:val="32"/>
          <w:szCs w:val="32"/>
          <w:u w:val="none"/>
          <w14:textFill>
            <w14:solidFill>
              <w14:schemeClr w14:val="tx1"/>
            </w14:solidFill>
          </w14:textFill>
        </w:rPr>
        <w:t>万元，公用经费</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11.45</w:t>
      </w:r>
      <w:r>
        <w:rPr>
          <w:rFonts w:hint="eastAsia" w:ascii="Times New Roman" w:hAnsi="Times New Roman" w:eastAsia="仿宋_GB2312"/>
          <w:color w:val="000000" w:themeColor="text1"/>
          <w:sz w:val="32"/>
          <w:szCs w:val="32"/>
          <w:u w:val="none"/>
          <w14:textFill>
            <w14:solidFill>
              <w14:schemeClr w14:val="tx1"/>
            </w14:solidFill>
          </w14:textFill>
        </w:rPr>
        <w:t>万元。</w:t>
      </w:r>
    </w:p>
    <w:p w14:paraId="06281D04">
      <w:pPr>
        <w:spacing w:line="560" w:lineRule="exact"/>
        <w:ind w:firstLine="643" w:firstLineChars="200"/>
        <w:rPr>
          <w:rFonts w:ascii="Times New Roman" w:hAnsi="Times New Roman" w:eastAsia="仿宋_GB2312"/>
          <w:color w:val="000000" w:themeColor="text1"/>
          <w:sz w:val="32"/>
          <w:szCs w:val="32"/>
          <w:u w:val="none"/>
          <w14:textFill>
            <w14:solidFill>
              <w14:schemeClr w14:val="tx1"/>
            </w14:solidFill>
          </w14:textFill>
        </w:rPr>
      </w:pPr>
      <w:r>
        <w:rPr>
          <w:rFonts w:hint="eastAsia" w:ascii="Times New Roman" w:hAnsi="Times New Roman" w:eastAsia="仿宋_GB2312"/>
          <w:b/>
          <w:bCs/>
          <w:color w:val="000000" w:themeColor="text1"/>
          <w:sz w:val="32"/>
          <w:szCs w:val="32"/>
          <w:u w:val="none"/>
          <w14:textFill>
            <w14:solidFill>
              <w14:schemeClr w14:val="tx1"/>
            </w14:solidFill>
          </w14:textFill>
        </w:rPr>
        <w:t>（一）人员经费</w:t>
      </w:r>
      <w:r>
        <w:rPr>
          <w:rFonts w:hint="eastAsia" w:ascii="Times New Roman" w:hAnsi="Times New Roman" w:eastAsia="仿宋_GB2312"/>
          <w:b/>
          <w:bCs/>
          <w:color w:val="000000" w:themeColor="text1"/>
          <w:sz w:val="32"/>
          <w:szCs w:val="32"/>
          <w:u w:val="none"/>
          <w:lang w:val="en-US" w:eastAsia="zh-CN"/>
          <w14:textFill>
            <w14:solidFill>
              <w14:schemeClr w14:val="tx1"/>
            </w14:solidFill>
          </w14:textFill>
        </w:rPr>
        <w:t>37.01</w:t>
      </w:r>
      <w:r>
        <w:rPr>
          <w:rFonts w:hint="eastAsia" w:ascii="Times New Roman" w:hAnsi="Times New Roman" w:eastAsia="仿宋_GB2312"/>
          <w:b/>
          <w:bCs/>
          <w:color w:val="000000" w:themeColor="text1"/>
          <w:sz w:val="32"/>
          <w:szCs w:val="32"/>
          <w:u w:val="none"/>
          <w14:textFill>
            <w14:solidFill>
              <w14:schemeClr w14:val="tx1"/>
            </w14:solidFill>
          </w14:textFill>
        </w:rPr>
        <w:t>万元，</w:t>
      </w:r>
      <w:r>
        <w:rPr>
          <w:rFonts w:hint="eastAsia" w:ascii="Times New Roman" w:hAnsi="Times New Roman" w:eastAsia="仿宋_GB2312"/>
          <w:color w:val="000000" w:themeColor="text1"/>
          <w:sz w:val="32"/>
          <w:szCs w:val="32"/>
          <w:u w:val="none"/>
          <w14:textFill>
            <w14:solidFill>
              <w14:schemeClr w14:val="tx1"/>
            </w14:solidFill>
          </w14:textFill>
        </w:rPr>
        <w:t>主要包括:基本工资、津贴补贴、奖金、机关事业单位基本养老保险</w:t>
      </w:r>
      <w:r>
        <w:rPr>
          <w:rFonts w:hint="eastAsia" w:ascii="Times New Roman" w:hAnsi="Times New Roman" w:eastAsia="仿宋_GB2312"/>
          <w:color w:val="000000" w:themeColor="text1"/>
          <w:sz w:val="32"/>
          <w:szCs w:val="32"/>
          <w:u w:val="none"/>
          <w:lang w:eastAsia="zh-CN"/>
          <w14:textFill>
            <w14:solidFill>
              <w14:schemeClr w14:val="tx1"/>
            </w14:solidFill>
          </w14:textFill>
        </w:rPr>
        <w:t>缴</w:t>
      </w:r>
      <w:r>
        <w:rPr>
          <w:rFonts w:hint="eastAsia" w:ascii="Times New Roman" w:hAnsi="Times New Roman" w:eastAsia="仿宋_GB2312"/>
          <w:color w:val="000000" w:themeColor="text1"/>
          <w:sz w:val="32"/>
          <w:szCs w:val="32"/>
          <w:u w:val="none"/>
          <w14:textFill>
            <w14:solidFill>
              <w14:schemeClr w14:val="tx1"/>
            </w14:solidFill>
          </w14:textFill>
        </w:rPr>
        <w:t>费、职业年金缴费、职工基本医疗保险缴费、公务员医疗补助缴费、其他社会保障缴费、住房公积金。</w:t>
      </w:r>
    </w:p>
    <w:p w14:paraId="276B3476">
      <w:pPr>
        <w:spacing w:line="560" w:lineRule="exact"/>
        <w:ind w:firstLine="643" w:firstLineChars="200"/>
        <w:rPr>
          <w:rFonts w:hint="eastAsia" w:ascii="Times New Roman" w:hAnsi="Times New Roman" w:eastAsia="仿宋_GB2312"/>
          <w:color w:val="000000" w:themeColor="text1"/>
          <w:sz w:val="32"/>
          <w:szCs w:val="32"/>
          <w:u w:val="none"/>
          <w:lang w:val="en-US" w:eastAsia="zh-CN"/>
          <w14:textFill>
            <w14:solidFill>
              <w14:schemeClr w14:val="tx1"/>
            </w14:solidFill>
          </w14:textFill>
        </w:rPr>
      </w:pPr>
      <w:r>
        <w:rPr>
          <w:rFonts w:hint="eastAsia" w:ascii="Times New Roman" w:hAnsi="Times New Roman" w:eastAsia="仿宋_GB2312"/>
          <w:b/>
          <w:bCs/>
          <w:color w:val="000000" w:themeColor="text1"/>
          <w:sz w:val="32"/>
          <w:szCs w:val="32"/>
          <w:u w:val="none"/>
          <w14:textFill>
            <w14:solidFill>
              <w14:schemeClr w14:val="tx1"/>
            </w14:solidFill>
          </w14:textFill>
        </w:rPr>
        <w:t>（二）公用经费</w:t>
      </w:r>
      <w:r>
        <w:rPr>
          <w:rFonts w:hint="eastAsia" w:ascii="Times New Roman" w:hAnsi="Times New Roman" w:eastAsia="仿宋_GB2312"/>
          <w:b/>
          <w:bCs/>
          <w:color w:val="000000" w:themeColor="text1"/>
          <w:sz w:val="32"/>
          <w:szCs w:val="32"/>
          <w:u w:val="none"/>
          <w:lang w:val="en-US" w:eastAsia="zh-CN"/>
          <w14:textFill>
            <w14:solidFill>
              <w14:schemeClr w14:val="tx1"/>
            </w14:solidFill>
          </w14:textFill>
        </w:rPr>
        <w:t>11.45</w:t>
      </w:r>
      <w:r>
        <w:rPr>
          <w:rFonts w:hint="eastAsia" w:ascii="Times New Roman" w:hAnsi="Times New Roman" w:eastAsia="仿宋_GB2312"/>
          <w:b/>
          <w:bCs/>
          <w:color w:val="000000" w:themeColor="text1"/>
          <w:sz w:val="32"/>
          <w:szCs w:val="32"/>
          <w:u w:val="none"/>
          <w14:textFill>
            <w14:solidFill>
              <w14:schemeClr w14:val="tx1"/>
            </w14:solidFill>
          </w14:textFill>
        </w:rPr>
        <w:t>万元，</w:t>
      </w:r>
      <w:r>
        <w:rPr>
          <w:rFonts w:hint="eastAsia" w:ascii="Times New Roman" w:hAnsi="Times New Roman" w:eastAsia="仿宋_GB2312"/>
          <w:color w:val="000000" w:themeColor="text1"/>
          <w:sz w:val="32"/>
          <w:szCs w:val="32"/>
          <w:u w:val="none"/>
          <w14:textFill>
            <w14:solidFill>
              <w14:schemeClr w14:val="tx1"/>
            </w14:solidFill>
          </w14:textFill>
        </w:rPr>
        <w:t>主要包括：办公费、维修（护）费、会议费、公务接待费、劳务费、工会经费、其他交通费用</w:t>
      </w:r>
      <w:r>
        <w:rPr>
          <w:rFonts w:hint="eastAsia" w:ascii="Times New Roman" w:hAnsi="Times New Roman" w:eastAsia="仿宋_GB2312"/>
          <w:color w:val="000000" w:themeColor="text1"/>
          <w:sz w:val="32"/>
          <w:szCs w:val="32"/>
          <w:u w:val="none"/>
          <w:lang w:eastAsia="zh-CN"/>
          <w14:textFill>
            <w14:solidFill>
              <w14:schemeClr w14:val="tx1"/>
            </w14:solidFill>
          </w14:textFill>
        </w:rPr>
        <w:t>、其他商品和服务支出</w:t>
      </w:r>
      <w:r>
        <w:rPr>
          <w:rFonts w:hint="eastAsia" w:ascii="Times New Roman" w:hAnsi="Times New Roman" w:eastAsia="仿宋_GB2312"/>
          <w:color w:val="000000" w:themeColor="text1"/>
          <w:sz w:val="32"/>
          <w:szCs w:val="32"/>
          <w:u w:val="none"/>
          <w14:textFill>
            <w14:solidFill>
              <w14:schemeClr w14:val="tx1"/>
            </w14:solidFill>
          </w14:textFill>
        </w:rPr>
        <w:t>。本年度未安排委托业务费。</w:t>
      </w:r>
    </w:p>
    <w:p w14:paraId="0309E262">
      <w:pPr>
        <w:spacing w:line="560" w:lineRule="exact"/>
        <w:ind w:firstLine="640" w:firstLineChars="200"/>
        <w:rPr>
          <w:rFonts w:ascii="Times New Roman" w:hAnsi="Times New Roman" w:eastAsia="黑体"/>
          <w:color w:val="000000" w:themeColor="text1"/>
          <w:sz w:val="32"/>
          <w:szCs w:val="32"/>
          <w:u w:val="none"/>
          <w14:textFill>
            <w14:solidFill>
              <w14:schemeClr w14:val="tx1"/>
            </w14:solidFill>
          </w14:textFill>
        </w:rPr>
      </w:pPr>
      <w:r>
        <w:rPr>
          <w:rFonts w:hint="eastAsia" w:ascii="Times New Roman" w:hAnsi="Times New Roman" w:eastAsia="黑体"/>
          <w:color w:val="000000" w:themeColor="text1"/>
          <w:sz w:val="32"/>
          <w:szCs w:val="32"/>
          <w:u w:val="none"/>
          <w14:textFill>
            <w14:solidFill>
              <w14:schemeClr w14:val="tx1"/>
            </w14:solidFill>
          </w14:textFill>
        </w:rPr>
        <w:t>七</w:t>
      </w:r>
      <w:r>
        <w:rPr>
          <w:rFonts w:ascii="Times New Roman" w:hAnsi="Times New Roman" w:eastAsia="黑体"/>
          <w:color w:val="000000" w:themeColor="text1"/>
          <w:sz w:val="32"/>
          <w:szCs w:val="32"/>
          <w:u w:val="none"/>
          <w14:textFill>
            <w14:solidFill>
              <w14:schemeClr w14:val="tx1"/>
            </w14:solidFill>
          </w14:textFill>
        </w:rPr>
        <w:t>、关于</w:t>
      </w:r>
      <w:r>
        <w:rPr>
          <w:rFonts w:hint="eastAsia" w:ascii="Times New Roman" w:hAnsi="Times New Roman" w:eastAsia="黑体"/>
          <w:color w:val="000000" w:themeColor="text1"/>
          <w:sz w:val="32"/>
          <w:szCs w:val="32"/>
          <w:u w:val="none"/>
          <w:lang w:eastAsia="zh-CN"/>
          <w14:textFill>
            <w14:solidFill>
              <w14:schemeClr w14:val="tx1"/>
            </w14:solidFill>
          </w14:textFill>
        </w:rPr>
        <w:t>2026</w:t>
      </w:r>
      <w:r>
        <w:rPr>
          <w:rFonts w:hint="eastAsia" w:ascii="Times New Roman" w:hAnsi="Times New Roman" w:eastAsia="黑体"/>
          <w:color w:val="000000" w:themeColor="text1"/>
          <w:sz w:val="32"/>
          <w:szCs w:val="32"/>
          <w:u w:val="none"/>
          <w14:textFill>
            <w14:solidFill>
              <w14:schemeClr w14:val="tx1"/>
            </w14:solidFill>
          </w14:textFill>
        </w:rPr>
        <w:t>年</w:t>
      </w:r>
      <w:r>
        <w:rPr>
          <w:rFonts w:ascii="Times New Roman" w:hAnsi="Times New Roman" w:eastAsia="黑体"/>
          <w:color w:val="000000" w:themeColor="text1"/>
          <w:sz w:val="32"/>
          <w:szCs w:val="32"/>
          <w:u w:val="none"/>
          <w14:textFill>
            <w14:solidFill>
              <w14:schemeClr w14:val="tx1"/>
            </w14:solidFill>
          </w14:textFill>
        </w:rPr>
        <w:t>政府性基金预算</w:t>
      </w:r>
      <w:r>
        <w:rPr>
          <w:rFonts w:hint="eastAsia" w:ascii="Times New Roman" w:hAnsi="Times New Roman" w:eastAsia="黑体"/>
          <w:color w:val="000000" w:themeColor="text1"/>
          <w:sz w:val="32"/>
          <w:szCs w:val="32"/>
          <w:u w:val="none"/>
          <w14:textFill>
            <w14:solidFill>
              <w14:schemeClr w14:val="tx1"/>
            </w14:solidFill>
          </w14:textFill>
        </w:rPr>
        <w:t>支出表的</w:t>
      </w:r>
      <w:r>
        <w:rPr>
          <w:rFonts w:ascii="Times New Roman" w:hAnsi="Times New Roman" w:eastAsia="黑体"/>
          <w:color w:val="000000" w:themeColor="text1"/>
          <w:sz w:val="32"/>
          <w:szCs w:val="32"/>
          <w:u w:val="none"/>
          <w14:textFill>
            <w14:solidFill>
              <w14:schemeClr w14:val="tx1"/>
            </w14:solidFill>
          </w14:textFill>
        </w:rPr>
        <w:t>说明</w:t>
      </w:r>
    </w:p>
    <w:p w14:paraId="1BAFCCC2">
      <w:pPr>
        <w:pStyle w:val="6"/>
        <w:widowControl w:val="0"/>
        <w:adjustRightInd w:val="0"/>
        <w:snapToGrid w:val="0"/>
        <w:spacing w:before="0" w:beforeAutospacing="0" w:after="0" w:afterAutospacing="0" w:line="560" w:lineRule="exact"/>
        <w:ind w:firstLine="640" w:firstLineChars="200"/>
        <w:rPr>
          <w:rFonts w:ascii="Times New Roman" w:hAnsi="Times New Roman" w:eastAsia="仿宋_GB2312" w:cs="Times New Roman"/>
          <w:color w:val="000000" w:themeColor="text1"/>
          <w:sz w:val="32"/>
          <w:szCs w:val="32"/>
          <w:u w:val="none"/>
          <w14:textFill>
            <w14:solidFill>
              <w14:schemeClr w14:val="tx1"/>
            </w14:solidFill>
          </w14:textFill>
        </w:rPr>
      </w:pP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中国致公党安庆市委员会2026</w:t>
      </w:r>
      <w:r>
        <w:rPr>
          <w:rFonts w:hint="eastAsia" w:ascii="Times New Roman" w:hAnsi="Times New Roman" w:eastAsia="仿宋_GB2312" w:cs="Times New Roman"/>
          <w:color w:val="000000" w:themeColor="text1"/>
          <w:sz w:val="32"/>
          <w:szCs w:val="32"/>
          <w:u w:val="none"/>
          <w14:textFill>
            <w14:solidFill>
              <w14:schemeClr w14:val="tx1"/>
            </w14:solidFill>
          </w14:textFill>
        </w:rPr>
        <w:t>年</w:t>
      </w:r>
      <w:r>
        <w:rPr>
          <w:rFonts w:ascii="Times New Roman" w:hAnsi="Times New Roman" w:eastAsia="仿宋_GB2312" w:cs="Times New Roman"/>
          <w:color w:val="000000" w:themeColor="text1"/>
          <w:sz w:val="32"/>
          <w:szCs w:val="32"/>
          <w:u w:val="none"/>
          <w14:textFill>
            <w14:solidFill>
              <w14:schemeClr w14:val="tx1"/>
            </w14:solidFill>
          </w14:textFill>
        </w:rPr>
        <w:t>没有政府性基金预算拨款收入，也没有使用政府性基金预算拨款安排的支出。</w:t>
      </w:r>
    </w:p>
    <w:p w14:paraId="64501C9B">
      <w:pPr>
        <w:spacing w:line="560" w:lineRule="exact"/>
        <w:ind w:firstLine="640" w:firstLineChars="200"/>
        <w:rPr>
          <w:rFonts w:ascii="Times New Roman" w:hAnsi="Times New Roman" w:eastAsia="黑体"/>
          <w:color w:val="000000" w:themeColor="text1"/>
          <w:sz w:val="32"/>
          <w:szCs w:val="32"/>
          <w:u w:val="none"/>
          <w14:textFill>
            <w14:solidFill>
              <w14:schemeClr w14:val="tx1"/>
            </w14:solidFill>
          </w14:textFill>
        </w:rPr>
      </w:pPr>
      <w:r>
        <w:rPr>
          <w:rFonts w:hint="eastAsia" w:ascii="Times New Roman" w:hAnsi="Times New Roman" w:eastAsia="黑体"/>
          <w:color w:val="000000" w:themeColor="text1"/>
          <w:sz w:val="32"/>
          <w:szCs w:val="32"/>
          <w:u w:val="none"/>
          <w14:textFill>
            <w14:solidFill>
              <w14:schemeClr w14:val="tx1"/>
            </w14:solidFill>
          </w14:textFill>
        </w:rPr>
        <w:t>八</w:t>
      </w:r>
      <w:r>
        <w:rPr>
          <w:rFonts w:ascii="Times New Roman" w:hAnsi="Times New Roman" w:eastAsia="黑体"/>
          <w:color w:val="000000" w:themeColor="text1"/>
          <w:sz w:val="32"/>
          <w:szCs w:val="32"/>
          <w:u w:val="none"/>
          <w14:textFill>
            <w14:solidFill>
              <w14:schemeClr w14:val="tx1"/>
            </w14:solidFill>
          </w14:textFill>
        </w:rPr>
        <w:t>、关于</w:t>
      </w:r>
      <w:r>
        <w:rPr>
          <w:rFonts w:hint="eastAsia" w:ascii="Times New Roman" w:hAnsi="Times New Roman" w:eastAsia="黑体"/>
          <w:color w:val="000000" w:themeColor="text1"/>
          <w:sz w:val="32"/>
          <w:szCs w:val="32"/>
          <w:u w:val="none"/>
          <w:lang w:eastAsia="zh-CN"/>
          <w14:textFill>
            <w14:solidFill>
              <w14:schemeClr w14:val="tx1"/>
            </w14:solidFill>
          </w14:textFill>
        </w:rPr>
        <w:t>2026</w:t>
      </w:r>
      <w:r>
        <w:rPr>
          <w:rFonts w:hint="eastAsia" w:ascii="Times New Roman" w:hAnsi="Times New Roman" w:eastAsia="黑体"/>
          <w:color w:val="000000" w:themeColor="text1"/>
          <w:sz w:val="32"/>
          <w:szCs w:val="32"/>
          <w:u w:val="none"/>
          <w14:textFill>
            <w14:solidFill>
              <w14:schemeClr w14:val="tx1"/>
            </w14:solidFill>
          </w14:textFill>
        </w:rPr>
        <w:t>年</w:t>
      </w:r>
      <w:r>
        <w:rPr>
          <w:rFonts w:ascii="Times New Roman" w:hAnsi="Times New Roman" w:eastAsia="黑体"/>
          <w:color w:val="000000" w:themeColor="text1"/>
          <w:sz w:val="32"/>
          <w:szCs w:val="32"/>
          <w:u w:val="none"/>
          <w14:textFill>
            <w14:solidFill>
              <w14:schemeClr w14:val="tx1"/>
            </w14:solidFill>
          </w14:textFill>
        </w:rPr>
        <w:t>国有资本经营预算</w:t>
      </w:r>
      <w:r>
        <w:rPr>
          <w:rFonts w:hint="eastAsia" w:ascii="Times New Roman" w:hAnsi="Times New Roman" w:eastAsia="黑体"/>
          <w:color w:val="000000" w:themeColor="text1"/>
          <w:sz w:val="32"/>
          <w:szCs w:val="32"/>
          <w:u w:val="none"/>
          <w14:textFill>
            <w14:solidFill>
              <w14:schemeClr w14:val="tx1"/>
            </w14:solidFill>
          </w14:textFill>
        </w:rPr>
        <w:t>支出表的</w:t>
      </w:r>
      <w:r>
        <w:rPr>
          <w:rFonts w:ascii="Times New Roman" w:hAnsi="Times New Roman" w:eastAsia="黑体"/>
          <w:color w:val="000000" w:themeColor="text1"/>
          <w:sz w:val="32"/>
          <w:szCs w:val="32"/>
          <w:u w:val="none"/>
          <w14:textFill>
            <w14:solidFill>
              <w14:schemeClr w14:val="tx1"/>
            </w14:solidFill>
          </w14:textFill>
        </w:rPr>
        <w:t>说明</w:t>
      </w:r>
    </w:p>
    <w:p w14:paraId="7DD43760">
      <w:pPr>
        <w:pStyle w:val="6"/>
        <w:widowControl w:val="0"/>
        <w:adjustRightInd w:val="0"/>
        <w:snapToGrid w:val="0"/>
        <w:spacing w:before="0" w:beforeAutospacing="0" w:after="0" w:afterAutospacing="0" w:line="560" w:lineRule="exact"/>
        <w:ind w:firstLine="640" w:firstLineChars="200"/>
        <w:rPr>
          <w:rFonts w:ascii="Times New Roman" w:hAnsi="Times New Roman" w:eastAsia="仿宋_GB2312" w:cs="Times New Roman"/>
          <w:color w:val="000000" w:themeColor="text1"/>
          <w:sz w:val="32"/>
          <w:szCs w:val="32"/>
          <w:u w:val="none"/>
          <w14:textFill>
            <w14:solidFill>
              <w14:schemeClr w14:val="tx1"/>
            </w14:solidFill>
          </w14:textFill>
        </w:rPr>
      </w:pP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中国致公党安庆市委员会2026</w:t>
      </w:r>
      <w:r>
        <w:rPr>
          <w:rFonts w:hint="eastAsia" w:ascii="Times New Roman" w:hAnsi="Times New Roman" w:eastAsia="仿宋_GB2312" w:cs="Times New Roman"/>
          <w:color w:val="000000" w:themeColor="text1"/>
          <w:sz w:val="32"/>
          <w:szCs w:val="32"/>
          <w:u w:val="none"/>
          <w14:textFill>
            <w14:solidFill>
              <w14:schemeClr w14:val="tx1"/>
            </w14:solidFill>
          </w14:textFill>
        </w:rPr>
        <w:t>年</w:t>
      </w:r>
      <w:r>
        <w:rPr>
          <w:rFonts w:ascii="Times New Roman" w:hAnsi="Times New Roman" w:eastAsia="仿宋_GB2312" w:cs="Times New Roman"/>
          <w:color w:val="000000" w:themeColor="text1"/>
          <w:sz w:val="32"/>
          <w:szCs w:val="32"/>
          <w:u w:val="none"/>
          <w14:textFill>
            <w14:solidFill>
              <w14:schemeClr w14:val="tx1"/>
            </w14:solidFill>
          </w14:textFill>
        </w:rPr>
        <w:t>没有国有资本经营预算拨款收入，也没有使用国有资本经营预算拨款安排的支出。</w:t>
      </w:r>
    </w:p>
    <w:p w14:paraId="5A80FF7D">
      <w:pPr>
        <w:pStyle w:val="6"/>
        <w:adjustRightInd w:val="0"/>
        <w:snapToGrid w:val="0"/>
        <w:spacing w:before="0" w:beforeAutospacing="0" w:after="0" w:afterAutospacing="0" w:line="560" w:lineRule="exact"/>
        <w:ind w:firstLine="640" w:firstLineChars="200"/>
        <w:rPr>
          <w:rFonts w:ascii="Times New Roman" w:hAnsi="Times New Roman" w:eastAsia="黑体" w:cs="Times New Roman"/>
          <w:color w:val="000000" w:themeColor="text1"/>
          <w:kern w:val="2"/>
          <w:sz w:val="32"/>
          <w:szCs w:val="32"/>
          <w:u w:val="none"/>
          <w14:textFill>
            <w14:solidFill>
              <w14:schemeClr w14:val="tx1"/>
            </w14:solidFill>
          </w14:textFill>
        </w:rPr>
      </w:pPr>
      <w:r>
        <w:rPr>
          <w:rFonts w:hint="eastAsia" w:ascii="Times New Roman" w:hAnsi="Times New Roman" w:eastAsia="黑体" w:cs="Times New Roman"/>
          <w:color w:val="000000" w:themeColor="text1"/>
          <w:kern w:val="2"/>
          <w:sz w:val="32"/>
          <w:szCs w:val="32"/>
          <w:u w:val="none"/>
          <w14:textFill>
            <w14:solidFill>
              <w14:schemeClr w14:val="tx1"/>
            </w14:solidFill>
          </w14:textFill>
        </w:rPr>
        <w:t>九、关于</w:t>
      </w:r>
      <w:r>
        <w:rPr>
          <w:rFonts w:hint="eastAsia" w:ascii="Times New Roman" w:hAnsi="Times New Roman" w:eastAsia="黑体" w:cs="Times New Roman"/>
          <w:color w:val="000000" w:themeColor="text1"/>
          <w:kern w:val="2"/>
          <w:sz w:val="32"/>
          <w:szCs w:val="32"/>
          <w:u w:val="none"/>
          <w:lang w:eastAsia="zh-CN"/>
          <w14:textFill>
            <w14:solidFill>
              <w14:schemeClr w14:val="tx1"/>
            </w14:solidFill>
          </w14:textFill>
        </w:rPr>
        <w:t>2026</w:t>
      </w:r>
      <w:r>
        <w:rPr>
          <w:rFonts w:hint="eastAsia" w:ascii="Times New Roman" w:hAnsi="Times New Roman" w:eastAsia="黑体" w:cs="Times New Roman"/>
          <w:color w:val="000000" w:themeColor="text1"/>
          <w:kern w:val="2"/>
          <w:sz w:val="32"/>
          <w:szCs w:val="32"/>
          <w:u w:val="none"/>
          <w14:textFill>
            <w14:solidFill>
              <w14:schemeClr w14:val="tx1"/>
            </w14:solidFill>
          </w14:textFill>
        </w:rPr>
        <w:t>年项目支出表的说明</w:t>
      </w:r>
    </w:p>
    <w:p w14:paraId="71FBA785">
      <w:pPr>
        <w:pStyle w:val="6"/>
        <w:adjustRightInd w:val="0"/>
        <w:snapToGrid w:val="0"/>
        <w:spacing w:before="0" w:beforeAutospacing="0" w:after="0" w:afterAutospacing="0" w:line="560" w:lineRule="exact"/>
        <w:ind w:firstLine="640" w:firstLineChars="200"/>
        <w:jc w:val="both"/>
        <w:rPr>
          <w:rFonts w:ascii="仿宋_GB2312" w:hAnsi="仿宋" w:eastAsia="仿宋_GB2312"/>
          <w:sz w:val="32"/>
          <w:szCs w:val="32"/>
          <w:u w:val="none"/>
        </w:rPr>
      </w:pPr>
      <w:r>
        <w:rPr>
          <w:rFonts w:hint="eastAsia" w:ascii="仿宋_GB2312" w:hAnsi="仿宋" w:eastAsia="仿宋_GB2312"/>
          <w:sz w:val="32"/>
          <w:szCs w:val="32"/>
          <w:u w:val="none"/>
          <w:lang w:eastAsia="zh-CN"/>
        </w:rPr>
        <w:t>中国致公党安庆市委员会</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2026</w:t>
      </w:r>
      <w:r>
        <w:rPr>
          <w:rFonts w:hint="eastAsia" w:ascii="Times New Roman" w:hAnsi="Times New Roman" w:eastAsia="仿宋_GB2312" w:cs="Times New Roman"/>
          <w:color w:val="000000" w:themeColor="text1"/>
          <w:sz w:val="32"/>
          <w:szCs w:val="32"/>
          <w:u w:val="none"/>
          <w14:textFill>
            <w14:solidFill>
              <w14:schemeClr w14:val="tx1"/>
            </w14:solidFill>
          </w14:textFill>
        </w:rPr>
        <w:t>年预算共安排项目支出</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17.90</w:t>
      </w:r>
      <w:r>
        <w:rPr>
          <w:rFonts w:hint="eastAsia" w:ascii="Times New Roman" w:hAnsi="Times New Roman" w:eastAsia="仿宋_GB2312" w:cs="Times New Roman"/>
          <w:color w:val="000000" w:themeColor="text1"/>
          <w:sz w:val="32"/>
          <w:szCs w:val="32"/>
          <w:u w:val="none"/>
          <w14:textFill>
            <w14:solidFill>
              <w14:schemeClr w14:val="tx1"/>
            </w14:solidFill>
          </w14:textFill>
        </w:rPr>
        <w:t>万元，较</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202</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5</w:t>
      </w:r>
      <w:r>
        <w:rPr>
          <w:rFonts w:hint="eastAsia" w:ascii="Times New Roman" w:hAnsi="Times New Roman" w:eastAsia="仿宋_GB2312" w:cs="Times New Roman"/>
          <w:color w:val="000000" w:themeColor="text1"/>
          <w:sz w:val="32"/>
          <w:szCs w:val="32"/>
          <w:u w:val="none"/>
          <w14:textFill>
            <w14:solidFill>
              <w14:schemeClr w14:val="tx1"/>
            </w14:solidFill>
          </w14:textFill>
        </w:rPr>
        <w:t>年预算减少</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3.00</w:t>
      </w:r>
      <w:r>
        <w:rPr>
          <w:rFonts w:hint="eastAsia" w:ascii="Times New Roman" w:hAnsi="Times New Roman" w:eastAsia="仿宋_GB2312" w:cs="Times New Roman"/>
          <w:color w:val="000000" w:themeColor="text1"/>
          <w:sz w:val="32"/>
          <w:szCs w:val="32"/>
          <w:u w:val="none"/>
          <w14:textFill>
            <w14:solidFill>
              <w14:schemeClr w14:val="tx1"/>
            </w14:solidFill>
          </w14:textFill>
        </w:rPr>
        <w:t>万元，下降</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14.35</w:t>
      </w:r>
      <w:r>
        <w:rPr>
          <w:rFonts w:hint="eastAsia" w:ascii="Times New Roman" w:hAnsi="Times New Roman" w:eastAsia="仿宋_GB2312" w:cs="Times New Roman"/>
          <w:color w:val="000000" w:themeColor="text1"/>
          <w:sz w:val="32"/>
          <w:szCs w:val="32"/>
          <w:u w:val="none"/>
          <w14:textFill>
            <w14:solidFill>
              <w14:schemeClr w14:val="tx1"/>
            </w14:solidFill>
          </w14:textFill>
        </w:rPr>
        <w:t>%，下降原因主要是</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项目经费减少</w:t>
      </w:r>
      <w:r>
        <w:rPr>
          <w:rFonts w:hint="eastAsia" w:ascii="Times New Roman" w:hAnsi="Times New Roman" w:eastAsia="仿宋_GB2312" w:cs="Times New Roman"/>
          <w:color w:val="000000" w:themeColor="text1"/>
          <w:sz w:val="32"/>
          <w:szCs w:val="32"/>
          <w:u w:val="none"/>
          <w14:textFill>
            <w14:solidFill>
              <w14:schemeClr w14:val="tx1"/>
            </w14:solidFill>
          </w14:textFill>
        </w:rPr>
        <w:t xml:space="preserve">。主要包括：本年财政拨款安排 </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17.90</w:t>
      </w:r>
      <w:r>
        <w:rPr>
          <w:rFonts w:hint="eastAsia" w:ascii="Times New Roman" w:hAnsi="Times New Roman" w:eastAsia="仿宋_GB2312" w:cs="Times New Roman"/>
          <w:color w:val="000000" w:themeColor="text1"/>
          <w:sz w:val="32"/>
          <w:szCs w:val="32"/>
          <w:u w:val="none"/>
          <w14:textFill>
            <w14:solidFill>
              <w14:schemeClr w14:val="tx1"/>
            </w14:solidFill>
          </w14:textFill>
        </w:rPr>
        <w:t>万元（其中，一般公共预算拨款安排</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17.90</w:t>
      </w:r>
      <w:r>
        <w:rPr>
          <w:rFonts w:hint="eastAsia" w:ascii="Times New Roman" w:hAnsi="Times New Roman" w:eastAsia="仿宋_GB2312" w:cs="Times New Roman"/>
          <w:color w:val="000000" w:themeColor="text1"/>
          <w:sz w:val="32"/>
          <w:szCs w:val="32"/>
          <w:u w:val="none"/>
          <w14:textFill>
            <w14:solidFill>
              <w14:schemeClr w14:val="tx1"/>
            </w14:solidFill>
          </w14:textFill>
        </w:rPr>
        <w:t>万元，政府性基金预算拨款安排</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0.00</w:t>
      </w:r>
      <w:r>
        <w:rPr>
          <w:rFonts w:hint="eastAsia" w:ascii="Times New Roman" w:hAnsi="Times New Roman" w:eastAsia="仿宋_GB2312" w:cs="Times New Roman"/>
          <w:color w:val="000000" w:themeColor="text1"/>
          <w:sz w:val="32"/>
          <w:szCs w:val="32"/>
          <w:u w:val="none"/>
          <w14:textFill>
            <w14:solidFill>
              <w14:schemeClr w14:val="tx1"/>
            </w14:solidFill>
          </w14:textFill>
        </w:rPr>
        <w:t>万元，国有资本经营预算拨款安排</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0.00</w:t>
      </w:r>
      <w:r>
        <w:rPr>
          <w:rFonts w:hint="eastAsia" w:ascii="Times New Roman" w:hAnsi="Times New Roman" w:eastAsia="仿宋_GB2312" w:cs="Times New Roman"/>
          <w:color w:val="000000" w:themeColor="text1"/>
          <w:sz w:val="32"/>
          <w:szCs w:val="32"/>
          <w:u w:val="none"/>
          <w14:textFill>
            <w14:solidFill>
              <w14:schemeClr w14:val="tx1"/>
            </w14:solidFill>
          </w14:textFill>
        </w:rPr>
        <w:t>万元），财政拨款结转结余安排</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0.00</w:t>
      </w:r>
      <w:r>
        <w:rPr>
          <w:rFonts w:hint="eastAsia" w:ascii="Times New Roman" w:hAnsi="Times New Roman" w:eastAsia="仿宋_GB2312" w:cs="Times New Roman"/>
          <w:color w:val="000000" w:themeColor="text1"/>
          <w:sz w:val="32"/>
          <w:szCs w:val="32"/>
          <w:u w:val="none"/>
          <w14:textFill>
            <w14:solidFill>
              <w14:schemeClr w14:val="tx1"/>
            </w14:solidFill>
          </w14:textFill>
        </w:rPr>
        <w:t>万元（其中，一般公共预算拨款安排</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0.00</w:t>
      </w:r>
      <w:r>
        <w:rPr>
          <w:rFonts w:hint="eastAsia" w:ascii="Times New Roman" w:hAnsi="Times New Roman" w:eastAsia="仿宋_GB2312" w:cs="Times New Roman"/>
          <w:color w:val="000000" w:themeColor="text1"/>
          <w:sz w:val="32"/>
          <w:szCs w:val="32"/>
          <w:u w:val="none"/>
          <w14:textFill>
            <w14:solidFill>
              <w14:schemeClr w14:val="tx1"/>
            </w14:solidFill>
          </w14:textFill>
        </w:rPr>
        <w:t>万元，政府性基金预算拨款安排</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0.00</w:t>
      </w:r>
      <w:r>
        <w:rPr>
          <w:rFonts w:hint="eastAsia" w:ascii="Times New Roman" w:hAnsi="Times New Roman" w:eastAsia="仿宋_GB2312" w:cs="Times New Roman"/>
          <w:color w:val="000000" w:themeColor="text1"/>
          <w:sz w:val="32"/>
          <w:szCs w:val="32"/>
          <w:u w:val="none"/>
          <w14:textFill>
            <w14:solidFill>
              <w14:schemeClr w14:val="tx1"/>
            </w14:solidFill>
          </w14:textFill>
        </w:rPr>
        <w:t>万元，国有资本经营预算拨款安排</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0.00</w:t>
      </w:r>
      <w:r>
        <w:rPr>
          <w:rFonts w:hint="eastAsia" w:ascii="Times New Roman" w:hAnsi="Times New Roman" w:eastAsia="仿宋_GB2312" w:cs="Times New Roman"/>
          <w:color w:val="000000" w:themeColor="text1"/>
          <w:sz w:val="32"/>
          <w:szCs w:val="32"/>
          <w:u w:val="none"/>
          <w14:textFill>
            <w14:solidFill>
              <w14:schemeClr w14:val="tx1"/>
            </w14:solidFill>
          </w14:textFill>
        </w:rPr>
        <w:t>万元），财政专户管理资金安排</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0.00</w:t>
      </w:r>
      <w:r>
        <w:rPr>
          <w:rFonts w:hint="eastAsia" w:ascii="Times New Roman" w:hAnsi="Times New Roman" w:eastAsia="仿宋_GB2312" w:cs="Times New Roman"/>
          <w:color w:val="000000" w:themeColor="text1"/>
          <w:sz w:val="32"/>
          <w:szCs w:val="32"/>
          <w:u w:val="none"/>
          <w14:textFill>
            <w14:solidFill>
              <w14:schemeClr w14:val="tx1"/>
            </w14:solidFill>
          </w14:textFill>
        </w:rPr>
        <w:t>万元，单位资金安排</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0.00</w:t>
      </w:r>
      <w:r>
        <w:rPr>
          <w:rFonts w:hint="eastAsia" w:ascii="Times New Roman" w:hAnsi="Times New Roman" w:eastAsia="仿宋_GB2312" w:cs="Times New Roman"/>
          <w:color w:val="000000" w:themeColor="text1"/>
          <w:sz w:val="32"/>
          <w:szCs w:val="32"/>
          <w:u w:val="none"/>
          <w14:textFill>
            <w14:solidFill>
              <w14:schemeClr w14:val="tx1"/>
            </w14:solidFill>
          </w14:textFill>
        </w:rPr>
        <w:t xml:space="preserve">万元。 </w:t>
      </w:r>
    </w:p>
    <w:p w14:paraId="5E8DD670">
      <w:pPr>
        <w:pStyle w:val="6"/>
        <w:adjustRightInd w:val="0"/>
        <w:snapToGrid w:val="0"/>
        <w:spacing w:before="0" w:beforeAutospacing="0" w:after="0" w:afterAutospacing="0" w:line="560" w:lineRule="exact"/>
        <w:ind w:firstLine="640" w:firstLineChars="200"/>
        <w:rPr>
          <w:rFonts w:hint="eastAsia" w:ascii="Times New Roman" w:hAnsi="Times New Roman" w:eastAsia="黑体" w:cs="Times New Roman"/>
          <w:color w:val="000000" w:themeColor="text1"/>
          <w:kern w:val="2"/>
          <w:sz w:val="32"/>
          <w:szCs w:val="32"/>
          <w:u w:val="none"/>
          <w14:textFill>
            <w14:solidFill>
              <w14:schemeClr w14:val="tx1"/>
            </w14:solidFill>
          </w14:textFill>
        </w:rPr>
      </w:pPr>
      <w:r>
        <w:rPr>
          <w:rFonts w:hint="eastAsia" w:ascii="Times New Roman" w:hAnsi="Times New Roman" w:eastAsia="黑体" w:cs="Times New Roman"/>
          <w:color w:val="000000" w:themeColor="text1"/>
          <w:kern w:val="2"/>
          <w:sz w:val="32"/>
          <w:szCs w:val="32"/>
          <w:u w:val="none"/>
          <w14:textFill>
            <w14:solidFill>
              <w14:schemeClr w14:val="tx1"/>
            </w14:solidFill>
          </w14:textFill>
        </w:rPr>
        <w:t>十、关于</w:t>
      </w:r>
      <w:r>
        <w:rPr>
          <w:rFonts w:hint="eastAsia" w:ascii="Times New Roman" w:hAnsi="Times New Roman" w:eastAsia="黑体" w:cs="Times New Roman"/>
          <w:color w:val="000000" w:themeColor="text1"/>
          <w:kern w:val="2"/>
          <w:sz w:val="32"/>
          <w:szCs w:val="32"/>
          <w:u w:val="none"/>
          <w:lang w:eastAsia="zh-CN"/>
          <w14:textFill>
            <w14:solidFill>
              <w14:schemeClr w14:val="tx1"/>
            </w14:solidFill>
          </w14:textFill>
        </w:rPr>
        <w:t>2026</w:t>
      </w:r>
      <w:r>
        <w:rPr>
          <w:rFonts w:hint="eastAsia" w:ascii="Times New Roman" w:hAnsi="Times New Roman" w:eastAsia="黑体" w:cs="Times New Roman"/>
          <w:color w:val="000000" w:themeColor="text1"/>
          <w:kern w:val="2"/>
          <w:sz w:val="32"/>
          <w:szCs w:val="32"/>
          <w:u w:val="none"/>
          <w14:textFill>
            <w14:solidFill>
              <w14:schemeClr w14:val="tx1"/>
            </w14:solidFill>
          </w14:textFill>
        </w:rPr>
        <w:t>年政府采购支出表的说明</w:t>
      </w:r>
    </w:p>
    <w:p w14:paraId="7C0F3AEF">
      <w:pPr>
        <w:pStyle w:val="6"/>
        <w:adjustRightInd w:val="0"/>
        <w:snapToGrid w:val="0"/>
        <w:spacing w:before="0" w:beforeAutospacing="0" w:after="0" w:afterAutospacing="0" w:line="560" w:lineRule="exact"/>
        <w:ind w:firstLine="640" w:firstLineChars="200"/>
        <w:rPr>
          <w:rFonts w:ascii="仿宋_GB2312" w:hAnsi="仿宋" w:eastAsia="仿宋_GB2312"/>
          <w:sz w:val="32"/>
          <w:szCs w:val="32"/>
          <w:u w:val="none"/>
        </w:rPr>
      </w:pPr>
      <w:r>
        <w:rPr>
          <w:rFonts w:hint="eastAsia" w:ascii="仿宋_GB2312" w:hAnsi="仿宋" w:eastAsia="仿宋_GB2312"/>
          <w:sz w:val="32"/>
          <w:szCs w:val="32"/>
          <w:u w:val="none"/>
          <w:lang w:eastAsia="zh-CN"/>
        </w:rPr>
        <w:t>中国致公党安庆市委员会</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2026</w:t>
      </w:r>
      <w:r>
        <w:rPr>
          <w:rFonts w:hint="eastAsia" w:ascii="Times New Roman" w:hAnsi="Times New Roman" w:eastAsia="仿宋_GB2312" w:cs="Times New Roman"/>
          <w:color w:val="000000" w:themeColor="text1"/>
          <w:sz w:val="32"/>
          <w:szCs w:val="32"/>
          <w:u w:val="none"/>
          <w14:textFill>
            <w14:solidFill>
              <w14:schemeClr w14:val="tx1"/>
            </w14:solidFill>
          </w14:textFill>
        </w:rPr>
        <w:t>年没有使用一般公共预算拨款、政府性基金预算拨款、国有资本经营预算拨款、财政专户管理资金和单位资金安排的政府采购支出。</w:t>
      </w:r>
    </w:p>
    <w:p w14:paraId="30439DE5">
      <w:pPr>
        <w:pStyle w:val="6"/>
        <w:adjustRightInd w:val="0"/>
        <w:snapToGrid w:val="0"/>
        <w:spacing w:before="0" w:beforeAutospacing="0" w:after="0" w:afterAutospacing="0" w:line="560" w:lineRule="exact"/>
        <w:ind w:firstLine="640" w:firstLineChars="200"/>
        <w:rPr>
          <w:rFonts w:ascii="黑体" w:hAnsi="仿宋" w:eastAsia="黑体"/>
          <w:sz w:val="32"/>
          <w:szCs w:val="32"/>
          <w:u w:val="none"/>
        </w:rPr>
      </w:pPr>
      <w:r>
        <w:rPr>
          <w:rFonts w:hint="eastAsia" w:ascii="黑体" w:hAnsi="仿宋" w:eastAsia="黑体"/>
          <w:sz w:val="32"/>
          <w:szCs w:val="32"/>
          <w:u w:val="none"/>
        </w:rPr>
        <w:t>十一、关于</w:t>
      </w:r>
      <w:r>
        <w:rPr>
          <w:rFonts w:hint="eastAsia" w:ascii="黑体" w:hAnsi="仿宋" w:eastAsia="黑体"/>
          <w:sz w:val="32"/>
          <w:szCs w:val="32"/>
          <w:u w:val="none"/>
          <w:lang w:eastAsia="zh-CN"/>
        </w:rPr>
        <w:t>2026</w:t>
      </w:r>
      <w:r>
        <w:rPr>
          <w:rFonts w:hint="eastAsia" w:ascii="黑体" w:hAnsi="仿宋" w:eastAsia="黑体"/>
          <w:sz w:val="32"/>
          <w:szCs w:val="32"/>
          <w:u w:val="none"/>
        </w:rPr>
        <w:t>年政府购买服务支出表的说明</w:t>
      </w:r>
    </w:p>
    <w:p w14:paraId="18B1E197">
      <w:pPr>
        <w:pStyle w:val="6"/>
        <w:adjustRightInd w:val="0"/>
        <w:snapToGrid w:val="0"/>
        <w:spacing w:before="0" w:beforeAutospacing="0" w:after="0" w:afterAutospacing="0" w:line="560" w:lineRule="exact"/>
        <w:ind w:firstLine="640" w:firstLineChars="200"/>
        <w:outlineLvl w:val="0"/>
        <w:rPr>
          <w:rFonts w:ascii="Times New Roman" w:hAnsi="Times New Roman" w:eastAsia="仿宋_GB2312" w:cs="Times New Roman"/>
          <w:color w:val="000000" w:themeColor="text1"/>
          <w:sz w:val="32"/>
          <w:szCs w:val="32"/>
          <w:u w:val="none"/>
          <w14:textFill>
            <w14:solidFill>
              <w14:schemeClr w14:val="tx1"/>
            </w14:solidFill>
          </w14:textFill>
        </w:rPr>
      </w:pPr>
      <w:r>
        <w:rPr>
          <w:rFonts w:hint="eastAsia" w:ascii="仿宋_GB2312" w:hAnsi="仿宋" w:eastAsia="仿宋_GB2312"/>
          <w:sz w:val="32"/>
          <w:szCs w:val="32"/>
          <w:u w:val="none"/>
          <w:lang w:eastAsia="zh-CN"/>
        </w:rPr>
        <w:t>中国致公党安庆市委员会</w:t>
      </w:r>
      <w:r>
        <w:rPr>
          <w:rFonts w:hint="eastAsia" w:ascii="Times New Roman" w:hAnsi="Times New Roman" w:eastAsia="仿宋_GB2312" w:cs="Times New Roman"/>
          <w:color w:val="000000" w:themeColor="text1"/>
          <w:sz w:val="32"/>
          <w:szCs w:val="32"/>
          <w:u w:val="none"/>
          <w14:textFill>
            <w14:solidFill>
              <w14:schemeClr w14:val="tx1"/>
            </w14:solidFill>
          </w14:textFill>
        </w:rPr>
        <w:t>2026年预算安排政府购买服务支出</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0.60</w:t>
      </w:r>
      <w:r>
        <w:rPr>
          <w:rFonts w:hint="eastAsia" w:ascii="Times New Roman" w:hAnsi="Times New Roman" w:eastAsia="仿宋_GB2312" w:cs="Times New Roman"/>
          <w:color w:val="000000" w:themeColor="text1"/>
          <w:sz w:val="32"/>
          <w:szCs w:val="32"/>
          <w:u w:val="none"/>
          <w14:textFill>
            <w14:solidFill>
              <w14:schemeClr w14:val="tx1"/>
            </w14:solidFill>
          </w14:textFill>
        </w:rPr>
        <w:t>万元，较2025年预算增加</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0.60</w:t>
      </w:r>
      <w:r>
        <w:rPr>
          <w:rFonts w:hint="eastAsia" w:ascii="Times New Roman" w:hAnsi="Times New Roman" w:eastAsia="仿宋_GB2312" w:cs="Times New Roman"/>
          <w:color w:val="000000" w:themeColor="text1"/>
          <w:sz w:val="32"/>
          <w:szCs w:val="32"/>
          <w:u w:val="none"/>
          <w14:textFill>
            <w14:solidFill>
              <w14:schemeClr w14:val="tx1"/>
            </w14:solidFill>
          </w14:textFill>
        </w:rPr>
        <w:t>万元，增长原因主要是</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政府购买服务列入预算管理</w:t>
      </w:r>
      <w:r>
        <w:rPr>
          <w:rFonts w:hint="eastAsia" w:ascii="Times New Roman" w:hAnsi="Times New Roman" w:eastAsia="仿宋_GB2312" w:cs="Times New Roman"/>
          <w:color w:val="000000" w:themeColor="text1"/>
          <w:sz w:val="32"/>
          <w:szCs w:val="32"/>
          <w:u w:val="none"/>
          <w14:textFill>
            <w14:solidFill>
              <w14:schemeClr w14:val="tx1"/>
            </w14:solidFill>
          </w14:textFill>
        </w:rPr>
        <w:t>。</w:t>
      </w:r>
    </w:p>
    <w:p w14:paraId="75A39442">
      <w:pPr>
        <w:numPr>
          <w:ilvl w:val="0"/>
          <w:numId w:val="0"/>
        </w:numPr>
        <w:spacing w:line="560" w:lineRule="exact"/>
        <w:ind w:left="630" w:leftChars="0"/>
        <w:rPr>
          <w:rFonts w:ascii="Times New Roman" w:hAnsi="Times New Roman" w:eastAsia="黑体"/>
          <w:color w:val="000000" w:themeColor="text1"/>
          <w:sz w:val="32"/>
          <w:szCs w:val="32"/>
          <w:u w:val="none"/>
          <w14:textFill>
            <w14:solidFill>
              <w14:schemeClr w14:val="tx1"/>
            </w14:solidFill>
          </w14:textFill>
        </w:rPr>
      </w:pPr>
      <w:r>
        <w:rPr>
          <w:rFonts w:hint="eastAsia" w:ascii="Times New Roman" w:hAnsi="Times New Roman" w:eastAsia="黑体"/>
          <w:color w:val="000000" w:themeColor="text1"/>
          <w:sz w:val="32"/>
          <w:szCs w:val="32"/>
          <w:u w:val="none"/>
          <w:lang w:eastAsia="zh-CN"/>
          <w14:textFill>
            <w14:solidFill>
              <w14:schemeClr w14:val="tx1"/>
            </w14:solidFill>
          </w14:textFill>
        </w:rPr>
        <w:t>十二、</w:t>
      </w:r>
      <w:r>
        <w:rPr>
          <w:rFonts w:hint="eastAsia" w:ascii="Times New Roman" w:hAnsi="Times New Roman" w:eastAsia="黑体"/>
          <w:color w:val="000000" w:themeColor="text1"/>
          <w:sz w:val="32"/>
          <w:szCs w:val="32"/>
          <w:u w:val="none"/>
          <w14:textFill>
            <w14:solidFill>
              <w14:schemeClr w14:val="tx1"/>
            </w14:solidFill>
          </w14:textFill>
        </w:rPr>
        <w:t>其他</w:t>
      </w:r>
      <w:r>
        <w:rPr>
          <w:rFonts w:ascii="Times New Roman" w:hAnsi="Times New Roman" w:eastAsia="黑体"/>
          <w:color w:val="000000" w:themeColor="text1"/>
          <w:sz w:val="32"/>
          <w:szCs w:val="32"/>
          <w:u w:val="none"/>
          <w14:textFill>
            <w14:solidFill>
              <w14:schemeClr w14:val="tx1"/>
            </w14:solidFill>
          </w14:textFill>
        </w:rPr>
        <w:t>重要事项情况说明</w:t>
      </w:r>
    </w:p>
    <w:p w14:paraId="746D4B4A">
      <w:pPr>
        <w:adjustRightInd w:val="0"/>
        <w:snapToGrid w:val="0"/>
        <w:spacing w:line="580" w:lineRule="exact"/>
        <w:ind w:firstLine="643" w:firstLineChars="200"/>
        <w:rPr>
          <w:rFonts w:ascii="Times New Roman" w:hAnsi="Times New Roman" w:eastAsia="仿宋_GB2312"/>
          <w:b/>
          <w:color w:val="000000" w:themeColor="text1"/>
          <w:kern w:val="0"/>
          <w:sz w:val="32"/>
          <w:szCs w:val="32"/>
          <w:u w:val="none"/>
          <w14:textFill>
            <w14:solidFill>
              <w14:schemeClr w14:val="tx1"/>
            </w14:solidFill>
          </w14:textFill>
        </w:rPr>
      </w:pPr>
      <w:r>
        <w:rPr>
          <w:rFonts w:hint="eastAsia" w:ascii="TimesNewRoman" w:hAnsi="TimesNewRoman" w:eastAsia="仿宋_GB2312" w:cs="TimesNewRoman"/>
          <w:b/>
          <w:kern w:val="2"/>
          <w:sz w:val="32"/>
          <w:szCs w:val="32"/>
          <w:u w:val="none"/>
          <w:lang w:val="en-US" w:eastAsia="zh-CN" w:bidi="ar-SA"/>
        </w:rPr>
        <w:t>（一）项目及绩效目标情况。</w:t>
      </w:r>
    </w:p>
    <w:p w14:paraId="1A1C565D">
      <w:pPr>
        <w:spacing w:line="560" w:lineRule="exact"/>
        <w:ind w:firstLine="643" w:firstLineChars="200"/>
        <w:rPr>
          <w:rFonts w:ascii="Times New Roman" w:hAnsi="Times New Roman" w:eastAsia="仿宋_GB2312"/>
          <w:color w:val="000000" w:themeColor="text1"/>
          <w:kern w:val="0"/>
          <w:sz w:val="32"/>
          <w:szCs w:val="32"/>
          <w:u w:val="none"/>
          <w14:textFill>
            <w14:solidFill>
              <w14:schemeClr w14:val="tx1"/>
            </w14:solidFill>
          </w14:textFill>
        </w:rPr>
      </w:pPr>
      <w:r>
        <w:rPr>
          <w:rFonts w:hint="eastAsia" w:ascii="Times New Roman" w:hAnsi="Times New Roman" w:eastAsia="仿宋_GB2312"/>
          <w:b/>
          <w:bCs/>
          <w:color w:val="000000" w:themeColor="text1"/>
          <w:kern w:val="0"/>
          <w:sz w:val="32"/>
          <w:szCs w:val="32"/>
          <w:u w:val="none"/>
          <w:lang w:val="en-US" w:eastAsia="zh-CN"/>
          <w14:textFill>
            <w14:solidFill>
              <w14:schemeClr w14:val="tx1"/>
            </w14:solidFill>
          </w14:textFill>
        </w:rPr>
        <w:t>1</w:t>
      </w:r>
      <w:r>
        <w:rPr>
          <w:rFonts w:ascii="Times New Roman" w:hAnsi="Times New Roman" w:eastAsia="仿宋_GB2312"/>
          <w:b/>
          <w:bCs/>
          <w:color w:val="000000" w:themeColor="text1"/>
          <w:kern w:val="0"/>
          <w:sz w:val="32"/>
          <w:szCs w:val="32"/>
          <w:u w:val="none"/>
          <w14:textFill>
            <w14:solidFill>
              <w14:schemeClr w14:val="tx1"/>
            </w14:solidFill>
          </w14:textFill>
        </w:rPr>
        <w:t>.</w:t>
      </w:r>
      <w:r>
        <w:rPr>
          <w:rFonts w:hint="eastAsia" w:ascii="Times New Roman" w:hAnsi="Times New Roman" w:eastAsia="仿宋_GB2312"/>
          <w:b/>
          <w:bCs/>
          <w:color w:val="000000" w:themeColor="text1"/>
          <w:kern w:val="0"/>
          <w:sz w:val="32"/>
          <w:szCs w:val="32"/>
          <w:u w:val="none"/>
          <w14:textFill>
            <w14:solidFill>
              <w14:schemeClr w14:val="tx1"/>
            </w14:solidFill>
          </w14:textFill>
        </w:rPr>
        <w:t>“参政议政经费”项目。</w:t>
      </w:r>
    </w:p>
    <w:p w14:paraId="4046754E">
      <w:pPr>
        <w:spacing w:line="560" w:lineRule="exact"/>
        <w:ind w:firstLine="640" w:firstLineChars="200"/>
        <w:rPr>
          <w:rFonts w:hint="eastAsia" w:ascii="Times New Roman" w:hAnsi="Times New Roman" w:eastAsia="仿宋_GB2312"/>
          <w:color w:val="000000" w:themeColor="text1"/>
          <w:kern w:val="0"/>
          <w:sz w:val="32"/>
          <w:szCs w:val="32"/>
          <w:u w:val="none"/>
          <w14:textFill>
            <w14:solidFill>
              <w14:schemeClr w14:val="tx1"/>
            </w14:solidFill>
          </w14:textFill>
        </w:rPr>
      </w:pPr>
      <w:r>
        <w:rPr>
          <w:rFonts w:hint="eastAsia" w:ascii="Times New Roman" w:hAnsi="Times New Roman" w:eastAsia="仿宋_GB2312"/>
          <w:color w:val="000000" w:themeColor="text1"/>
          <w:kern w:val="0"/>
          <w:sz w:val="32"/>
          <w:szCs w:val="32"/>
          <w:u w:val="none"/>
          <w14:textFill>
            <w14:solidFill>
              <w14:schemeClr w14:val="tx1"/>
            </w14:solidFill>
          </w14:textFill>
        </w:rPr>
        <w:t>（</w:t>
      </w:r>
      <w:r>
        <w:rPr>
          <w:rFonts w:ascii="Times New Roman" w:hAnsi="Times New Roman" w:eastAsia="仿宋_GB2312"/>
          <w:color w:val="000000" w:themeColor="text1"/>
          <w:kern w:val="0"/>
          <w:sz w:val="32"/>
          <w:szCs w:val="32"/>
          <w:u w:val="none"/>
          <w14:textFill>
            <w14:solidFill>
              <w14:schemeClr w14:val="tx1"/>
            </w14:solidFill>
          </w14:textFill>
        </w:rPr>
        <w:t>1</w:t>
      </w:r>
      <w:r>
        <w:rPr>
          <w:rFonts w:hint="eastAsia" w:ascii="Times New Roman" w:hAnsi="Times New Roman" w:eastAsia="仿宋_GB2312"/>
          <w:color w:val="000000" w:themeColor="text1"/>
          <w:kern w:val="0"/>
          <w:sz w:val="32"/>
          <w:szCs w:val="32"/>
          <w:u w:val="none"/>
          <w14:textFill>
            <w14:solidFill>
              <w14:schemeClr w14:val="tx1"/>
            </w14:solidFill>
          </w14:textFill>
        </w:rPr>
        <w:t>）项目概述。通过强化学习，着力提升参政议政的能力素质；明确要求，准确把握参政议政的原则立场；深入调研，切实提高参政议政的质量水平；注重创新，不断推动参政议政的深入发展等四个方面不断提升参政议政能力和水平，积极履行参政党职能。按照中共安庆市委、致公党安徽省委的总体部署，将致公党安庆市委员会建设成为政治坚定、理论清醒、作风过硬、制度规范的组织，为安庆经济、政治、文化、社会、生态建设献计出力。</w:t>
      </w:r>
    </w:p>
    <w:p w14:paraId="6D072437">
      <w:pPr>
        <w:spacing w:line="560" w:lineRule="exact"/>
        <w:ind w:firstLine="640" w:firstLineChars="200"/>
        <w:rPr>
          <w:rFonts w:ascii="Times New Roman" w:hAnsi="Times New Roman" w:eastAsia="仿宋_GB2312"/>
          <w:color w:val="000000" w:themeColor="text1"/>
          <w:kern w:val="0"/>
          <w:sz w:val="32"/>
          <w:szCs w:val="32"/>
          <w:u w:val="none"/>
          <w14:textFill>
            <w14:solidFill>
              <w14:schemeClr w14:val="tx1"/>
            </w14:solidFill>
          </w14:textFill>
        </w:rPr>
      </w:pPr>
      <w:r>
        <w:rPr>
          <w:rFonts w:hint="eastAsia" w:ascii="Times New Roman" w:hAnsi="Times New Roman" w:eastAsia="仿宋_GB2312"/>
          <w:color w:val="000000" w:themeColor="text1"/>
          <w:kern w:val="0"/>
          <w:sz w:val="32"/>
          <w:szCs w:val="32"/>
          <w:u w:val="none"/>
          <w14:textFill>
            <w14:solidFill>
              <w14:schemeClr w14:val="tx1"/>
            </w14:solidFill>
          </w14:textFill>
        </w:rPr>
        <w:t>（</w:t>
      </w:r>
      <w:r>
        <w:rPr>
          <w:rFonts w:ascii="Times New Roman" w:hAnsi="Times New Roman" w:eastAsia="仿宋_GB2312"/>
          <w:color w:val="000000" w:themeColor="text1"/>
          <w:kern w:val="0"/>
          <w:sz w:val="32"/>
          <w:szCs w:val="32"/>
          <w:u w:val="none"/>
          <w14:textFill>
            <w14:solidFill>
              <w14:schemeClr w14:val="tx1"/>
            </w14:solidFill>
          </w14:textFill>
        </w:rPr>
        <w:t>2</w:t>
      </w:r>
      <w:r>
        <w:rPr>
          <w:rFonts w:hint="eastAsia" w:ascii="Times New Roman" w:hAnsi="Times New Roman" w:eastAsia="仿宋_GB2312"/>
          <w:color w:val="000000" w:themeColor="text1"/>
          <w:kern w:val="0"/>
          <w:sz w:val="32"/>
          <w:szCs w:val="32"/>
          <w:u w:val="none"/>
          <w14:textFill>
            <w14:solidFill>
              <w14:schemeClr w14:val="tx1"/>
            </w14:solidFill>
          </w14:textFill>
        </w:rPr>
        <w:t>）立项依据。根据 2020 年12 月21 日中共中央发布的《中国共产党统一战线工作条例》第三章第十二条中规定参政议政是民主党派的基本职能之一。</w:t>
      </w:r>
    </w:p>
    <w:p w14:paraId="55592E95">
      <w:pPr>
        <w:spacing w:line="560" w:lineRule="exact"/>
        <w:ind w:firstLine="640" w:firstLineChars="200"/>
        <w:rPr>
          <w:rFonts w:ascii="Times New Roman" w:hAnsi="Times New Roman" w:eastAsia="仿宋_GB2312"/>
          <w:color w:val="000000" w:themeColor="text1"/>
          <w:kern w:val="0"/>
          <w:sz w:val="32"/>
          <w:szCs w:val="32"/>
          <w:u w:val="none"/>
          <w14:textFill>
            <w14:solidFill>
              <w14:schemeClr w14:val="tx1"/>
            </w14:solidFill>
          </w14:textFill>
        </w:rPr>
      </w:pPr>
      <w:r>
        <w:rPr>
          <w:rFonts w:hint="eastAsia" w:ascii="Times New Roman" w:hAnsi="Times New Roman" w:eastAsia="仿宋_GB2312"/>
          <w:color w:val="000000" w:themeColor="text1"/>
          <w:kern w:val="0"/>
          <w:sz w:val="32"/>
          <w:szCs w:val="32"/>
          <w:u w:val="none"/>
          <w14:textFill>
            <w14:solidFill>
              <w14:schemeClr w14:val="tx1"/>
            </w14:solidFill>
          </w14:textFill>
        </w:rPr>
        <w:t>（</w:t>
      </w:r>
      <w:r>
        <w:rPr>
          <w:rFonts w:ascii="Times New Roman" w:hAnsi="Times New Roman" w:eastAsia="仿宋_GB2312"/>
          <w:color w:val="000000" w:themeColor="text1"/>
          <w:kern w:val="0"/>
          <w:sz w:val="32"/>
          <w:szCs w:val="32"/>
          <w:u w:val="none"/>
          <w14:textFill>
            <w14:solidFill>
              <w14:schemeClr w14:val="tx1"/>
            </w14:solidFill>
          </w14:textFill>
        </w:rPr>
        <w:t>3</w:t>
      </w:r>
      <w:r>
        <w:rPr>
          <w:rFonts w:hint="eastAsia" w:ascii="Times New Roman" w:hAnsi="Times New Roman" w:eastAsia="仿宋_GB2312"/>
          <w:color w:val="000000" w:themeColor="text1"/>
          <w:kern w:val="0"/>
          <w:sz w:val="32"/>
          <w:szCs w:val="32"/>
          <w:u w:val="none"/>
          <w14:textFill>
            <w14:solidFill>
              <w14:schemeClr w14:val="tx1"/>
            </w14:solidFill>
          </w14:textFill>
        </w:rPr>
        <w:t>）实施主体。中国致公党安庆市委员会。</w:t>
      </w:r>
    </w:p>
    <w:p w14:paraId="3B4A098C">
      <w:pPr>
        <w:spacing w:line="560" w:lineRule="exact"/>
        <w:ind w:firstLine="640" w:firstLineChars="200"/>
        <w:rPr>
          <w:rFonts w:ascii="Times New Roman" w:hAnsi="Times New Roman" w:eastAsia="仿宋_GB2312"/>
          <w:color w:val="000000" w:themeColor="text1"/>
          <w:kern w:val="0"/>
          <w:sz w:val="32"/>
          <w:szCs w:val="32"/>
          <w:u w:val="none"/>
          <w14:textFill>
            <w14:solidFill>
              <w14:schemeClr w14:val="tx1"/>
            </w14:solidFill>
          </w14:textFill>
        </w:rPr>
      </w:pPr>
      <w:r>
        <w:rPr>
          <w:rFonts w:hint="eastAsia" w:ascii="Times New Roman" w:hAnsi="Times New Roman" w:eastAsia="仿宋_GB2312"/>
          <w:color w:val="000000" w:themeColor="text1"/>
          <w:kern w:val="0"/>
          <w:sz w:val="32"/>
          <w:szCs w:val="32"/>
          <w:u w:val="none"/>
          <w14:textFill>
            <w14:solidFill>
              <w14:schemeClr w14:val="tx1"/>
            </w14:solidFill>
          </w14:textFill>
        </w:rPr>
        <w:t>（</w:t>
      </w:r>
      <w:r>
        <w:rPr>
          <w:rFonts w:ascii="Times New Roman" w:hAnsi="Times New Roman" w:eastAsia="仿宋_GB2312"/>
          <w:color w:val="000000" w:themeColor="text1"/>
          <w:kern w:val="0"/>
          <w:sz w:val="32"/>
          <w:szCs w:val="32"/>
          <w:u w:val="none"/>
          <w14:textFill>
            <w14:solidFill>
              <w14:schemeClr w14:val="tx1"/>
            </w14:solidFill>
          </w14:textFill>
        </w:rPr>
        <w:t>4</w:t>
      </w:r>
      <w:r>
        <w:rPr>
          <w:rFonts w:hint="eastAsia" w:ascii="Times New Roman" w:hAnsi="Times New Roman" w:eastAsia="仿宋_GB2312"/>
          <w:color w:val="000000" w:themeColor="text1"/>
          <w:kern w:val="0"/>
          <w:sz w:val="32"/>
          <w:szCs w:val="32"/>
          <w:u w:val="none"/>
          <w14:textFill>
            <w14:solidFill>
              <w14:schemeClr w14:val="tx1"/>
            </w14:solidFill>
          </w14:textFill>
        </w:rPr>
        <w:t>）起止时间。</w:t>
      </w:r>
      <w:r>
        <w:rPr>
          <w:rFonts w:hint="eastAsia" w:ascii="楷体_GB2312" w:hAnsi="Times New Roman" w:eastAsia="楷体_GB2312"/>
          <w:color w:val="000000" w:themeColor="text1"/>
          <w:kern w:val="0"/>
          <w:sz w:val="32"/>
          <w:szCs w:val="32"/>
          <w:u w:val="none"/>
          <w:lang w:eastAsia="zh-CN"/>
          <w14:textFill>
            <w14:solidFill>
              <w14:schemeClr w14:val="tx1"/>
            </w14:solidFill>
          </w14:textFill>
        </w:rPr>
        <w:t>2026</w:t>
      </w:r>
      <w:r>
        <w:rPr>
          <w:rFonts w:hint="eastAsia" w:ascii="楷体_GB2312" w:hAnsi="Times New Roman" w:eastAsia="楷体_GB2312"/>
          <w:color w:val="000000" w:themeColor="text1"/>
          <w:kern w:val="0"/>
          <w:sz w:val="32"/>
          <w:szCs w:val="32"/>
          <w:u w:val="none"/>
          <w14:textFill>
            <w14:solidFill>
              <w14:schemeClr w14:val="tx1"/>
            </w14:solidFill>
          </w14:textFill>
        </w:rPr>
        <w:t>年1月1日-</w:t>
      </w:r>
      <w:r>
        <w:rPr>
          <w:rFonts w:hint="eastAsia" w:ascii="楷体_GB2312" w:hAnsi="Times New Roman" w:eastAsia="楷体_GB2312"/>
          <w:color w:val="000000" w:themeColor="text1"/>
          <w:kern w:val="0"/>
          <w:sz w:val="32"/>
          <w:szCs w:val="32"/>
          <w:u w:val="none"/>
          <w:lang w:eastAsia="zh-CN"/>
          <w14:textFill>
            <w14:solidFill>
              <w14:schemeClr w14:val="tx1"/>
            </w14:solidFill>
          </w14:textFill>
        </w:rPr>
        <w:t>2026</w:t>
      </w:r>
      <w:r>
        <w:rPr>
          <w:rFonts w:hint="eastAsia" w:ascii="楷体_GB2312" w:hAnsi="Times New Roman" w:eastAsia="楷体_GB2312"/>
          <w:color w:val="000000" w:themeColor="text1"/>
          <w:kern w:val="0"/>
          <w:sz w:val="32"/>
          <w:szCs w:val="32"/>
          <w:u w:val="none"/>
          <w14:textFill>
            <w14:solidFill>
              <w14:schemeClr w14:val="tx1"/>
            </w14:solidFill>
          </w14:textFill>
        </w:rPr>
        <w:t>年12月31日。</w:t>
      </w:r>
    </w:p>
    <w:p w14:paraId="6EA09089">
      <w:pPr>
        <w:spacing w:line="560" w:lineRule="exact"/>
        <w:ind w:firstLine="640" w:firstLineChars="200"/>
        <w:rPr>
          <w:rFonts w:hint="eastAsia" w:ascii="Times New Roman" w:hAnsi="Times New Roman" w:eastAsia="仿宋_GB2312"/>
          <w:color w:val="000000" w:themeColor="text1"/>
          <w:kern w:val="0"/>
          <w:sz w:val="32"/>
          <w:szCs w:val="32"/>
          <w:u w:val="none"/>
          <w14:textFill>
            <w14:solidFill>
              <w14:schemeClr w14:val="tx1"/>
            </w14:solidFill>
          </w14:textFill>
        </w:rPr>
      </w:pPr>
      <w:r>
        <w:rPr>
          <w:rFonts w:hint="eastAsia" w:ascii="Times New Roman" w:hAnsi="Times New Roman" w:eastAsia="仿宋_GB2312"/>
          <w:color w:val="000000" w:themeColor="text1"/>
          <w:kern w:val="0"/>
          <w:sz w:val="32"/>
          <w:szCs w:val="32"/>
          <w:u w:val="none"/>
          <w14:textFill>
            <w14:solidFill>
              <w14:schemeClr w14:val="tx1"/>
            </w14:solidFill>
          </w14:textFill>
        </w:rPr>
        <w:t>（</w:t>
      </w:r>
      <w:r>
        <w:rPr>
          <w:rFonts w:ascii="Times New Roman" w:hAnsi="Times New Roman" w:eastAsia="仿宋_GB2312"/>
          <w:color w:val="000000" w:themeColor="text1"/>
          <w:kern w:val="0"/>
          <w:sz w:val="32"/>
          <w:szCs w:val="32"/>
          <w:u w:val="none"/>
          <w14:textFill>
            <w14:solidFill>
              <w14:schemeClr w14:val="tx1"/>
            </w14:solidFill>
          </w14:textFill>
        </w:rPr>
        <w:t>5</w:t>
      </w:r>
      <w:r>
        <w:rPr>
          <w:rFonts w:hint="eastAsia" w:ascii="Times New Roman" w:hAnsi="Times New Roman" w:eastAsia="仿宋_GB2312"/>
          <w:color w:val="000000" w:themeColor="text1"/>
          <w:kern w:val="0"/>
          <w:sz w:val="32"/>
          <w:szCs w:val="32"/>
          <w:u w:val="none"/>
          <w14:textFill>
            <w14:solidFill>
              <w14:schemeClr w14:val="tx1"/>
            </w14:solidFill>
          </w14:textFill>
        </w:rPr>
        <w:t>）项目内容。通过强化学习，着力提升参政议政的能力素质；明确要求，准确把握参政议政的原则立场；深入调研，切实提高参政议政的质量水平；注重创新，不断推动参政议政的深入发展等四个方面不断提升参政议政能力和水平，积极履行参政党职能。按照中共安庆市委、致公党安徽省委的总体部署，将致公党安庆市委员会建设成为政治坚定、理论清醒、作风过硬、制度规范的组织，为安庆经济、政治、文化、社会、生态建设献计出力。</w:t>
      </w:r>
    </w:p>
    <w:p w14:paraId="58447773">
      <w:pPr>
        <w:spacing w:line="560" w:lineRule="exact"/>
        <w:ind w:firstLine="640" w:firstLineChars="200"/>
        <w:rPr>
          <w:rFonts w:ascii="Times New Roman" w:hAnsi="Times New Roman" w:eastAsia="仿宋_GB2312"/>
          <w:color w:val="000000" w:themeColor="text1"/>
          <w:kern w:val="0"/>
          <w:sz w:val="32"/>
          <w:szCs w:val="32"/>
          <w:u w:val="none"/>
          <w14:textFill>
            <w14:solidFill>
              <w14:schemeClr w14:val="tx1"/>
            </w14:solidFill>
          </w14:textFill>
        </w:rPr>
      </w:pPr>
      <w:r>
        <w:rPr>
          <w:rFonts w:hint="eastAsia" w:ascii="Times New Roman" w:hAnsi="Times New Roman" w:eastAsia="仿宋_GB2312"/>
          <w:color w:val="000000" w:themeColor="text1"/>
          <w:kern w:val="0"/>
          <w:sz w:val="32"/>
          <w:szCs w:val="32"/>
          <w:u w:val="none"/>
          <w14:textFill>
            <w14:solidFill>
              <w14:schemeClr w14:val="tx1"/>
            </w14:solidFill>
          </w14:textFill>
        </w:rPr>
        <w:t>（</w:t>
      </w:r>
      <w:r>
        <w:rPr>
          <w:rFonts w:ascii="Times New Roman" w:hAnsi="Times New Roman" w:eastAsia="仿宋_GB2312"/>
          <w:color w:val="000000" w:themeColor="text1"/>
          <w:kern w:val="0"/>
          <w:sz w:val="32"/>
          <w:szCs w:val="32"/>
          <w:u w:val="none"/>
          <w14:textFill>
            <w14:solidFill>
              <w14:schemeClr w14:val="tx1"/>
            </w14:solidFill>
          </w14:textFill>
        </w:rPr>
        <w:t>6</w:t>
      </w:r>
      <w:r>
        <w:rPr>
          <w:rFonts w:hint="eastAsia" w:ascii="Times New Roman" w:hAnsi="Times New Roman" w:eastAsia="仿宋_GB2312"/>
          <w:color w:val="000000" w:themeColor="text1"/>
          <w:kern w:val="0"/>
          <w:sz w:val="32"/>
          <w:szCs w:val="32"/>
          <w:u w:val="none"/>
          <w14:textFill>
            <w14:solidFill>
              <w14:schemeClr w14:val="tx1"/>
            </w14:solidFill>
          </w14:textFill>
        </w:rPr>
        <w:t>）年度预算安排。</w:t>
      </w:r>
      <w:r>
        <w:rPr>
          <w:rFonts w:hint="eastAsia" w:ascii="Times New Roman" w:hAnsi="Times New Roman" w:eastAsia="仿宋_GB2312"/>
          <w:color w:val="000000" w:themeColor="text1"/>
          <w:kern w:val="0"/>
          <w:sz w:val="32"/>
          <w:szCs w:val="32"/>
          <w:u w:val="none"/>
          <w:lang w:eastAsia="zh-CN"/>
          <w14:textFill>
            <w14:solidFill>
              <w14:schemeClr w14:val="tx1"/>
            </w14:solidFill>
          </w14:textFill>
        </w:rPr>
        <w:t>财政拨款</w:t>
      </w:r>
      <w:r>
        <w:rPr>
          <w:rFonts w:hint="eastAsia" w:ascii="Times New Roman" w:hAnsi="Times New Roman" w:eastAsia="仿宋_GB2312"/>
          <w:color w:val="000000" w:themeColor="text1"/>
          <w:kern w:val="0"/>
          <w:sz w:val="32"/>
          <w:szCs w:val="32"/>
          <w:u w:val="none"/>
          <w:lang w:val="en-US" w:eastAsia="zh-CN"/>
          <w14:textFill>
            <w14:solidFill>
              <w14:schemeClr w14:val="tx1"/>
            </w14:solidFill>
          </w14:textFill>
        </w:rPr>
        <w:t>3.70万元</w:t>
      </w:r>
    </w:p>
    <w:p w14:paraId="46F80113">
      <w:pPr>
        <w:spacing w:line="560" w:lineRule="exact"/>
        <w:ind w:firstLine="640" w:firstLineChars="200"/>
        <w:rPr>
          <w:rFonts w:hint="eastAsia" w:ascii="Times New Roman" w:hAnsi="Times New Roman" w:eastAsia="仿宋_GB2312"/>
          <w:color w:val="000000" w:themeColor="text1"/>
          <w:kern w:val="0"/>
          <w:sz w:val="32"/>
          <w:szCs w:val="32"/>
          <w:u w:val="none"/>
          <w14:textFill>
            <w14:solidFill>
              <w14:schemeClr w14:val="tx1"/>
            </w14:solidFill>
          </w14:textFill>
        </w:rPr>
      </w:pPr>
      <w:r>
        <w:rPr>
          <w:rFonts w:hint="eastAsia" w:ascii="Times New Roman" w:hAnsi="Times New Roman" w:eastAsia="仿宋_GB2312"/>
          <w:color w:val="000000" w:themeColor="text1"/>
          <w:kern w:val="0"/>
          <w:sz w:val="32"/>
          <w:szCs w:val="32"/>
          <w:u w:val="none"/>
          <w14:textFill>
            <w14:solidFill>
              <w14:schemeClr w14:val="tx1"/>
            </w14:solidFill>
          </w14:textFill>
        </w:rPr>
        <w:t>（</w:t>
      </w:r>
      <w:r>
        <w:rPr>
          <w:rFonts w:ascii="Times New Roman" w:hAnsi="Times New Roman" w:eastAsia="仿宋_GB2312"/>
          <w:color w:val="000000" w:themeColor="text1"/>
          <w:kern w:val="0"/>
          <w:sz w:val="32"/>
          <w:szCs w:val="32"/>
          <w:u w:val="none"/>
          <w14:textFill>
            <w14:solidFill>
              <w14:schemeClr w14:val="tx1"/>
            </w14:solidFill>
          </w14:textFill>
        </w:rPr>
        <w:t>7</w:t>
      </w:r>
      <w:r>
        <w:rPr>
          <w:rFonts w:hint="eastAsia" w:ascii="Times New Roman" w:hAnsi="Times New Roman" w:eastAsia="仿宋_GB2312"/>
          <w:color w:val="000000" w:themeColor="text1"/>
          <w:kern w:val="0"/>
          <w:sz w:val="32"/>
          <w:szCs w:val="32"/>
          <w:u w:val="none"/>
          <w14:textFill>
            <w14:solidFill>
              <w14:schemeClr w14:val="tx1"/>
            </w14:solidFill>
          </w14:textFill>
        </w:rPr>
        <w:t>）绩效目标。该项目完成省委会布置的参政议政任务。围绕中共安庆市委市政府重点工作，结合党员专业优势，深入调查研究、积极建言献策，当好参谋助手。在省、市、区（县）“两会”平台上提交高质量提案，为助力经济社会发展贡献致公力量。完成市政协年度重点协商课题和交办的参政议政任务。组织党员聚焦社会热点和民生关切，积极撰写社情民意， 助力职能部门改进工作，增进民生福祉。</w:t>
      </w:r>
    </w:p>
    <w:p w14:paraId="26EC9BC7">
      <w:pPr>
        <w:spacing w:line="560" w:lineRule="exact"/>
        <w:ind w:firstLine="640" w:firstLineChars="200"/>
        <w:rPr>
          <w:rFonts w:hint="eastAsia" w:ascii="Times New Roman" w:hAnsi="Times New Roman" w:eastAsia="仿宋_GB2312"/>
          <w:color w:val="000000" w:themeColor="text1"/>
          <w:kern w:val="0"/>
          <w:sz w:val="32"/>
          <w:szCs w:val="32"/>
          <w:u w:val="none"/>
          <w14:textFill>
            <w14:solidFill>
              <w14:schemeClr w14:val="tx1"/>
            </w14:solidFill>
          </w14:textFill>
        </w:rPr>
      </w:pPr>
    </w:p>
    <w:p w14:paraId="09ED1F74">
      <w:pPr>
        <w:spacing w:line="560" w:lineRule="exact"/>
        <w:ind w:firstLine="640" w:firstLineChars="200"/>
        <w:rPr>
          <w:rFonts w:hint="eastAsia" w:ascii="Times New Roman" w:hAnsi="Times New Roman" w:eastAsia="仿宋_GB2312"/>
          <w:color w:val="000000" w:themeColor="text1"/>
          <w:kern w:val="0"/>
          <w:sz w:val="32"/>
          <w:szCs w:val="32"/>
          <w:u w:val="none"/>
          <w14:textFill>
            <w14:solidFill>
              <w14:schemeClr w14:val="tx1"/>
            </w14:solidFill>
          </w14:textFill>
        </w:rPr>
      </w:pPr>
    </w:p>
    <w:p w14:paraId="2646445A">
      <w:pPr>
        <w:spacing w:line="560" w:lineRule="exact"/>
        <w:ind w:firstLine="640" w:firstLineChars="200"/>
        <w:rPr>
          <w:rFonts w:hint="eastAsia" w:ascii="Times New Roman" w:hAnsi="Times New Roman" w:eastAsia="仿宋_GB2312"/>
          <w:color w:val="000000" w:themeColor="text1"/>
          <w:kern w:val="0"/>
          <w:sz w:val="32"/>
          <w:szCs w:val="32"/>
          <w:u w:val="none"/>
          <w14:textFill>
            <w14:solidFill>
              <w14:schemeClr w14:val="tx1"/>
            </w14:solidFill>
          </w14:textFill>
        </w:rPr>
      </w:pPr>
    </w:p>
    <w:p w14:paraId="2605D99E">
      <w:pPr>
        <w:spacing w:line="560" w:lineRule="exact"/>
        <w:ind w:firstLine="640" w:firstLineChars="200"/>
        <w:rPr>
          <w:rFonts w:hint="eastAsia" w:ascii="Times New Roman" w:hAnsi="Times New Roman" w:eastAsia="仿宋_GB2312"/>
          <w:color w:val="000000" w:themeColor="text1"/>
          <w:kern w:val="0"/>
          <w:sz w:val="32"/>
          <w:szCs w:val="32"/>
          <w:u w:val="none"/>
          <w14:textFill>
            <w14:solidFill>
              <w14:schemeClr w14:val="tx1"/>
            </w14:solidFill>
          </w14:textFill>
        </w:rPr>
      </w:pPr>
    </w:p>
    <w:p w14:paraId="6A3CBE24">
      <w:pPr>
        <w:spacing w:line="560" w:lineRule="exact"/>
        <w:ind w:firstLine="640" w:firstLineChars="200"/>
        <w:rPr>
          <w:rFonts w:hint="eastAsia" w:ascii="Times New Roman" w:hAnsi="Times New Roman" w:eastAsia="仿宋_GB2312"/>
          <w:color w:val="000000" w:themeColor="text1"/>
          <w:kern w:val="0"/>
          <w:sz w:val="32"/>
          <w:szCs w:val="32"/>
          <w:u w:val="none"/>
          <w14:textFill>
            <w14:solidFill>
              <w14:schemeClr w14:val="tx1"/>
            </w14:solidFill>
          </w14:textFill>
        </w:rPr>
      </w:pPr>
    </w:p>
    <w:p w14:paraId="759D86E3">
      <w:pPr>
        <w:spacing w:line="560" w:lineRule="exact"/>
        <w:ind w:firstLine="640" w:firstLineChars="200"/>
        <w:rPr>
          <w:rFonts w:hint="eastAsia" w:ascii="Times New Roman" w:hAnsi="Times New Roman" w:eastAsia="仿宋_GB2312"/>
          <w:color w:val="000000" w:themeColor="text1"/>
          <w:kern w:val="0"/>
          <w:sz w:val="32"/>
          <w:szCs w:val="32"/>
          <w:u w:val="none"/>
          <w14:textFill>
            <w14:solidFill>
              <w14:schemeClr w14:val="tx1"/>
            </w14:solidFill>
          </w14:textFill>
        </w:rPr>
      </w:pPr>
    </w:p>
    <w:p w14:paraId="2678216C">
      <w:pPr>
        <w:spacing w:line="560" w:lineRule="exact"/>
        <w:ind w:firstLine="640" w:firstLineChars="200"/>
        <w:rPr>
          <w:rFonts w:hint="eastAsia" w:ascii="Times New Roman" w:hAnsi="Times New Roman" w:eastAsia="仿宋_GB2312"/>
          <w:color w:val="000000" w:themeColor="text1"/>
          <w:kern w:val="0"/>
          <w:sz w:val="32"/>
          <w:szCs w:val="32"/>
          <w:u w:val="none"/>
          <w14:textFill>
            <w14:solidFill>
              <w14:schemeClr w14:val="tx1"/>
            </w14:solidFill>
          </w14:textFill>
        </w:rPr>
      </w:pPr>
    </w:p>
    <w:p w14:paraId="06069E7A">
      <w:pPr>
        <w:spacing w:line="560" w:lineRule="exact"/>
        <w:ind w:firstLine="640" w:firstLineChars="200"/>
        <w:rPr>
          <w:rFonts w:hint="eastAsia" w:ascii="Times New Roman" w:hAnsi="Times New Roman" w:eastAsia="仿宋_GB2312"/>
          <w:color w:val="000000" w:themeColor="text1"/>
          <w:kern w:val="0"/>
          <w:sz w:val="32"/>
          <w:szCs w:val="32"/>
          <w:u w:val="none"/>
          <w14:textFill>
            <w14:solidFill>
              <w14:schemeClr w14:val="tx1"/>
            </w14:solidFill>
          </w14:textFill>
        </w:rPr>
      </w:pPr>
    </w:p>
    <w:p w14:paraId="33083207">
      <w:pPr>
        <w:spacing w:line="560" w:lineRule="exact"/>
        <w:ind w:firstLine="640" w:firstLineChars="200"/>
        <w:rPr>
          <w:rFonts w:hint="eastAsia" w:ascii="Times New Roman" w:hAnsi="Times New Roman" w:eastAsia="仿宋_GB2312"/>
          <w:color w:val="000000" w:themeColor="text1"/>
          <w:kern w:val="0"/>
          <w:sz w:val="32"/>
          <w:szCs w:val="32"/>
          <w:u w:val="none"/>
          <w14:textFill>
            <w14:solidFill>
              <w14:schemeClr w14:val="tx1"/>
            </w14:solidFill>
          </w14:textFill>
        </w:rPr>
      </w:pPr>
    </w:p>
    <w:tbl>
      <w:tblPr>
        <w:tblStyle w:val="7"/>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7"/>
        <w:gridCol w:w="949"/>
        <w:gridCol w:w="327"/>
        <w:gridCol w:w="322"/>
        <w:gridCol w:w="4177"/>
        <w:gridCol w:w="850"/>
        <w:gridCol w:w="1440"/>
      </w:tblGrid>
      <w:tr w14:paraId="66498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00" w:type="pct"/>
            <w:gridSpan w:val="7"/>
            <w:tcBorders>
              <w:top w:val="nil"/>
              <w:left w:val="nil"/>
              <w:bottom w:val="nil"/>
              <w:right w:val="nil"/>
            </w:tcBorders>
            <w:shd w:val="clear" w:color="auto" w:fill="auto"/>
            <w:vAlign w:val="center"/>
          </w:tcPr>
          <w:p w14:paraId="3FF5E0DC">
            <w:pPr>
              <w:keepNext w:val="0"/>
              <w:keepLines w:val="0"/>
              <w:widowControl/>
              <w:suppressLineNumbers w:val="0"/>
              <w:snapToGrid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项目支出绩效目标表</w:t>
            </w:r>
          </w:p>
        </w:tc>
      </w:tr>
      <w:tr w14:paraId="7801B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7"/>
            <w:tcBorders>
              <w:top w:val="nil"/>
              <w:left w:val="nil"/>
              <w:bottom w:val="nil"/>
              <w:right w:val="nil"/>
            </w:tcBorders>
            <w:shd w:val="clear" w:color="auto" w:fill="auto"/>
            <w:vAlign w:val="center"/>
          </w:tcPr>
          <w:p w14:paraId="5AA87510">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（2026年度）                                </w:t>
            </w:r>
          </w:p>
        </w:tc>
      </w:tr>
      <w:tr w14:paraId="58470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1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EFAAA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398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0CA5DF4">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参政议政经费</w:t>
            </w:r>
          </w:p>
        </w:tc>
      </w:tr>
      <w:tr w14:paraId="6D858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17" w:type="pct"/>
            <w:gridSpan w:val="3"/>
            <w:tcBorders>
              <w:top w:val="nil"/>
              <w:left w:val="single" w:color="000000" w:sz="4" w:space="0"/>
              <w:bottom w:val="single" w:color="000000" w:sz="4" w:space="0"/>
              <w:right w:val="nil"/>
            </w:tcBorders>
            <w:shd w:val="clear" w:color="auto" w:fill="auto"/>
            <w:vAlign w:val="center"/>
          </w:tcPr>
          <w:p w14:paraId="688D667F">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主管部门及代码</w:t>
            </w:r>
          </w:p>
        </w:tc>
        <w:tc>
          <w:tcPr>
            <w:tcW w:w="2640" w:type="pct"/>
            <w:gridSpan w:val="2"/>
            <w:tcBorders>
              <w:top w:val="nil"/>
              <w:left w:val="single" w:color="000000" w:sz="4" w:space="0"/>
              <w:bottom w:val="single" w:color="000000" w:sz="4" w:space="0"/>
              <w:right w:val="nil"/>
            </w:tcBorders>
            <w:shd w:val="clear" w:color="auto" w:fill="auto"/>
            <w:vAlign w:val="center"/>
          </w:tcPr>
          <w:p w14:paraId="085E48F3">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[141]中国致公党安庆市委员会</w:t>
            </w:r>
          </w:p>
        </w:tc>
        <w:tc>
          <w:tcPr>
            <w:tcW w:w="499" w:type="pct"/>
            <w:tcBorders>
              <w:top w:val="nil"/>
              <w:left w:val="single" w:color="000000" w:sz="4" w:space="0"/>
              <w:bottom w:val="single" w:color="000000" w:sz="4" w:space="0"/>
              <w:right w:val="nil"/>
            </w:tcBorders>
            <w:shd w:val="clear" w:color="auto" w:fill="auto"/>
            <w:vAlign w:val="center"/>
          </w:tcPr>
          <w:p w14:paraId="0C42DC7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841" w:type="pct"/>
            <w:tcBorders>
              <w:top w:val="nil"/>
              <w:left w:val="single" w:color="000000" w:sz="4" w:space="0"/>
              <w:bottom w:val="single" w:color="000000" w:sz="4" w:space="0"/>
              <w:right w:val="single" w:color="000000" w:sz="4" w:space="0"/>
            </w:tcBorders>
            <w:shd w:val="clear" w:color="auto" w:fill="auto"/>
            <w:vAlign w:val="center"/>
          </w:tcPr>
          <w:p w14:paraId="5296E675">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中国致公党安庆市委员会</w:t>
            </w:r>
          </w:p>
        </w:tc>
      </w:tr>
      <w:tr w14:paraId="28D05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17" w:type="pct"/>
            <w:gridSpan w:val="3"/>
            <w:tcBorders>
              <w:top w:val="single" w:color="000000" w:sz="4" w:space="0"/>
              <w:left w:val="single" w:color="000000" w:sz="4" w:space="0"/>
              <w:bottom w:val="single" w:color="000000" w:sz="4" w:space="0"/>
              <w:right w:val="nil"/>
            </w:tcBorders>
            <w:shd w:val="clear" w:color="auto" w:fill="auto"/>
            <w:vAlign w:val="center"/>
          </w:tcPr>
          <w:p w14:paraId="1C11ACD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项目来源</w:t>
            </w:r>
          </w:p>
        </w:tc>
        <w:tc>
          <w:tcPr>
            <w:tcW w:w="2640" w:type="pct"/>
            <w:gridSpan w:val="2"/>
            <w:tcBorders>
              <w:top w:val="single" w:color="000000" w:sz="4" w:space="0"/>
              <w:left w:val="single" w:color="000000" w:sz="4" w:space="0"/>
              <w:bottom w:val="single" w:color="000000" w:sz="4" w:space="0"/>
              <w:right w:val="nil"/>
            </w:tcBorders>
            <w:shd w:val="clear" w:color="auto" w:fill="auto"/>
            <w:vAlign w:val="center"/>
          </w:tcPr>
          <w:p w14:paraId="111CF360">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本级申报项目</w:t>
            </w:r>
          </w:p>
        </w:tc>
        <w:tc>
          <w:tcPr>
            <w:tcW w:w="499" w:type="pct"/>
            <w:tcBorders>
              <w:top w:val="single" w:color="000000" w:sz="4" w:space="0"/>
              <w:left w:val="single" w:color="000000" w:sz="4" w:space="0"/>
              <w:bottom w:val="single" w:color="000000" w:sz="4" w:space="0"/>
              <w:right w:val="nil"/>
            </w:tcBorders>
            <w:shd w:val="clear" w:color="auto" w:fill="auto"/>
            <w:vAlign w:val="center"/>
          </w:tcPr>
          <w:p w14:paraId="25148BF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项目期</w:t>
            </w:r>
          </w:p>
        </w:tc>
        <w:tc>
          <w:tcPr>
            <w:tcW w:w="8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7EA81">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3年</w:t>
            </w:r>
          </w:p>
        </w:tc>
      </w:tr>
      <w:tr w14:paraId="15FF7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17" w:type="pct"/>
            <w:gridSpan w:val="3"/>
            <w:vMerge w:val="restart"/>
            <w:tcBorders>
              <w:top w:val="single" w:color="000000" w:sz="4" w:space="0"/>
              <w:left w:val="single" w:color="000000" w:sz="4" w:space="0"/>
              <w:bottom w:val="single" w:color="000000" w:sz="4" w:space="0"/>
              <w:right w:val="nil"/>
            </w:tcBorders>
            <w:shd w:val="clear" w:color="auto" w:fill="auto"/>
            <w:vAlign w:val="center"/>
          </w:tcPr>
          <w:p w14:paraId="292957B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（万元）</w:t>
            </w:r>
          </w:p>
        </w:tc>
        <w:tc>
          <w:tcPr>
            <w:tcW w:w="2640" w:type="pct"/>
            <w:gridSpan w:val="2"/>
            <w:tcBorders>
              <w:top w:val="single" w:color="000000" w:sz="4" w:space="0"/>
              <w:left w:val="single" w:color="000000" w:sz="4" w:space="0"/>
              <w:bottom w:val="single" w:color="000000" w:sz="4" w:space="0"/>
              <w:right w:val="nil"/>
            </w:tcBorders>
            <w:shd w:val="clear" w:color="auto" w:fill="auto"/>
            <w:vAlign w:val="center"/>
          </w:tcPr>
          <w:p w14:paraId="71396CE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年度资金总额：</w:t>
            </w:r>
          </w:p>
        </w:tc>
        <w:tc>
          <w:tcPr>
            <w:tcW w:w="13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04BF6E">
            <w:pPr>
              <w:keepNext w:val="0"/>
              <w:keepLines w:val="0"/>
              <w:widowControl/>
              <w:suppressLineNumbers w:val="0"/>
              <w:snapToGrid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3.70 </w:t>
            </w:r>
          </w:p>
        </w:tc>
      </w:tr>
      <w:tr w14:paraId="041C3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17" w:type="pct"/>
            <w:gridSpan w:val="3"/>
            <w:vMerge w:val="continue"/>
            <w:tcBorders>
              <w:top w:val="single" w:color="000000" w:sz="4" w:space="0"/>
              <w:left w:val="single" w:color="000000" w:sz="4" w:space="0"/>
              <w:bottom w:val="single" w:color="000000" w:sz="4" w:space="0"/>
              <w:right w:val="nil"/>
            </w:tcBorders>
            <w:shd w:val="clear" w:color="auto" w:fill="auto"/>
            <w:vAlign w:val="center"/>
          </w:tcPr>
          <w:p w14:paraId="263C7186">
            <w:pPr>
              <w:snapToGrid w:val="0"/>
              <w:jc w:val="center"/>
              <w:rPr>
                <w:rFonts w:hint="eastAsia" w:ascii="宋体" w:hAnsi="宋体" w:eastAsia="宋体" w:cs="宋体"/>
                <w:i w:val="0"/>
                <w:iCs w:val="0"/>
                <w:color w:val="000000"/>
                <w:sz w:val="20"/>
                <w:szCs w:val="20"/>
                <w:u w:val="none"/>
              </w:rPr>
            </w:pPr>
          </w:p>
        </w:tc>
        <w:tc>
          <w:tcPr>
            <w:tcW w:w="2640" w:type="pct"/>
            <w:gridSpan w:val="2"/>
            <w:tcBorders>
              <w:top w:val="single" w:color="000000" w:sz="4" w:space="0"/>
              <w:left w:val="single" w:color="000000" w:sz="4" w:space="0"/>
              <w:bottom w:val="single" w:color="000000" w:sz="4" w:space="0"/>
              <w:right w:val="nil"/>
            </w:tcBorders>
            <w:shd w:val="clear" w:color="auto" w:fill="auto"/>
            <w:vAlign w:val="center"/>
          </w:tcPr>
          <w:p w14:paraId="109A92F8">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其中：财政拨款</w:t>
            </w:r>
          </w:p>
        </w:tc>
        <w:tc>
          <w:tcPr>
            <w:tcW w:w="13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CEF988">
            <w:pPr>
              <w:keepNext w:val="0"/>
              <w:keepLines w:val="0"/>
              <w:widowControl/>
              <w:suppressLineNumbers w:val="0"/>
              <w:snapToGrid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3.70 </w:t>
            </w:r>
          </w:p>
        </w:tc>
      </w:tr>
      <w:tr w14:paraId="01FB7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17" w:type="pct"/>
            <w:gridSpan w:val="3"/>
            <w:vMerge w:val="continue"/>
            <w:tcBorders>
              <w:top w:val="single" w:color="000000" w:sz="4" w:space="0"/>
              <w:left w:val="single" w:color="000000" w:sz="4" w:space="0"/>
              <w:bottom w:val="single" w:color="000000" w:sz="4" w:space="0"/>
              <w:right w:val="nil"/>
            </w:tcBorders>
            <w:shd w:val="clear" w:color="auto" w:fill="auto"/>
            <w:vAlign w:val="center"/>
          </w:tcPr>
          <w:p w14:paraId="6B23510A">
            <w:pPr>
              <w:snapToGrid w:val="0"/>
              <w:jc w:val="center"/>
              <w:rPr>
                <w:rFonts w:hint="eastAsia" w:ascii="宋体" w:hAnsi="宋体" w:eastAsia="宋体" w:cs="宋体"/>
                <w:i w:val="0"/>
                <w:iCs w:val="0"/>
                <w:color w:val="000000"/>
                <w:sz w:val="20"/>
                <w:szCs w:val="20"/>
                <w:u w:val="none"/>
              </w:rPr>
            </w:pPr>
          </w:p>
        </w:tc>
        <w:tc>
          <w:tcPr>
            <w:tcW w:w="2640" w:type="pct"/>
            <w:gridSpan w:val="2"/>
            <w:tcBorders>
              <w:top w:val="single" w:color="000000" w:sz="4" w:space="0"/>
              <w:left w:val="single" w:color="000000" w:sz="4" w:space="0"/>
              <w:bottom w:val="single" w:color="000000" w:sz="4" w:space="0"/>
              <w:right w:val="nil"/>
            </w:tcBorders>
            <w:shd w:val="clear" w:color="auto" w:fill="auto"/>
            <w:vAlign w:val="center"/>
          </w:tcPr>
          <w:p w14:paraId="4836FB2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其他资金</w:t>
            </w:r>
          </w:p>
        </w:tc>
        <w:tc>
          <w:tcPr>
            <w:tcW w:w="13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2B25C2">
            <w:pPr>
              <w:keepNext w:val="0"/>
              <w:keepLines w:val="0"/>
              <w:widowControl/>
              <w:suppressLineNumbers w:val="0"/>
              <w:snapToGrid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0.00 </w:t>
            </w:r>
          </w:p>
        </w:tc>
      </w:tr>
      <w:tr w14:paraId="75349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8" w:type="pct"/>
            <w:tcBorders>
              <w:top w:val="single" w:color="000000" w:sz="4" w:space="0"/>
              <w:left w:val="single" w:color="000000" w:sz="4" w:space="0"/>
              <w:bottom w:val="single" w:color="000000" w:sz="4" w:space="0"/>
              <w:right w:val="nil"/>
            </w:tcBorders>
            <w:shd w:val="clear" w:color="auto" w:fill="auto"/>
            <w:vAlign w:val="center"/>
          </w:tcPr>
          <w:p w14:paraId="64D6289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目标</w:t>
            </w:r>
          </w:p>
        </w:tc>
        <w:tc>
          <w:tcPr>
            <w:tcW w:w="4731"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CF40523">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省委会布置的参政议政任务。围绕中共安庆市委市政府重点工作，结合党员专业优势，深入调查研究、积极建言献策，当好参谋助手。在省、市、区（县）“两会”平台上提交高质量提案，为助力经济社会发展贡献致公力量。完成市政协年度重点协商课题和交办的参政议政任务。组织党员聚焦社会热点和民生关切，积极撰写社情民意， 助力职能部门改进工作，增进民生福祉。</w:t>
            </w:r>
          </w:p>
        </w:tc>
      </w:tr>
      <w:tr w14:paraId="14CEF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AFFF5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w:t>
            </w:r>
          </w:p>
        </w:tc>
        <w:tc>
          <w:tcPr>
            <w:tcW w:w="557" w:type="pct"/>
            <w:tcBorders>
              <w:top w:val="single" w:color="000000" w:sz="4" w:space="0"/>
              <w:left w:val="nil"/>
              <w:bottom w:val="single" w:color="000000" w:sz="4" w:space="0"/>
              <w:right w:val="nil"/>
            </w:tcBorders>
            <w:shd w:val="clear" w:color="auto" w:fill="auto"/>
            <w:vAlign w:val="center"/>
          </w:tcPr>
          <w:p w14:paraId="0E28936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w:t>
            </w:r>
          </w:p>
        </w:tc>
        <w:tc>
          <w:tcPr>
            <w:tcW w:w="381" w:type="pct"/>
            <w:gridSpan w:val="2"/>
            <w:tcBorders>
              <w:top w:val="single" w:color="000000" w:sz="4" w:space="0"/>
              <w:left w:val="single" w:color="000000" w:sz="4" w:space="0"/>
              <w:bottom w:val="single" w:color="000000" w:sz="4" w:space="0"/>
              <w:right w:val="nil"/>
            </w:tcBorders>
            <w:shd w:val="clear" w:color="auto" w:fill="auto"/>
            <w:vAlign w:val="center"/>
          </w:tcPr>
          <w:p w14:paraId="50BFEFF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2450" w:type="pct"/>
            <w:tcBorders>
              <w:top w:val="single" w:color="000000" w:sz="4" w:space="0"/>
              <w:left w:val="single" w:color="000000" w:sz="4" w:space="0"/>
              <w:bottom w:val="single" w:color="000000" w:sz="4" w:space="0"/>
              <w:right w:val="nil"/>
            </w:tcBorders>
            <w:shd w:val="clear" w:color="auto" w:fill="auto"/>
            <w:vAlign w:val="center"/>
          </w:tcPr>
          <w:p w14:paraId="31CE550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13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DC490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指标值</w:t>
            </w:r>
          </w:p>
        </w:tc>
      </w:tr>
      <w:tr w14:paraId="43990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B45824">
            <w:pPr>
              <w:snapToGrid w:val="0"/>
              <w:jc w:val="center"/>
              <w:rPr>
                <w:rFonts w:hint="eastAsia" w:ascii="宋体" w:hAnsi="宋体" w:eastAsia="宋体" w:cs="宋体"/>
                <w:i w:val="0"/>
                <w:iCs w:val="0"/>
                <w:color w:val="000000"/>
                <w:sz w:val="20"/>
                <w:szCs w:val="20"/>
                <w:u w:val="none"/>
              </w:rPr>
            </w:pPr>
          </w:p>
        </w:tc>
        <w:tc>
          <w:tcPr>
            <w:tcW w:w="557" w:type="pct"/>
            <w:vMerge w:val="restart"/>
            <w:tcBorders>
              <w:top w:val="single" w:color="000000" w:sz="4" w:space="0"/>
              <w:left w:val="nil"/>
              <w:bottom w:val="single" w:color="000000" w:sz="4" w:space="0"/>
              <w:right w:val="nil"/>
            </w:tcBorders>
            <w:shd w:val="clear" w:color="auto" w:fill="auto"/>
            <w:vAlign w:val="center"/>
          </w:tcPr>
          <w:p w14:paraId="092EED1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381" w:type="pct"/>
            <w:gridSpan w:val="2"/>
            <w:vMerge w:val="restart"/>
            <w:tcBorders>
              <w:top w:val="single" w:color="000000" w:sz="4" w:space="0"/>
              <w:left w:val="single" w:color="000000" w:sz="4" w:space="0"/>
              <w:bottom w:val="single" w:color="000000" w:sz="4" w:space="0"/>
              <w:right w:val="nil"/>
            </w:tcBorders>
            <w:shd w:val="clear" w:color="auto" w:fill="auto"/>
            <w:vAlign w:val="center"/>
          </w:tcPr>
          <w:p w14:paraId="0F466E2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2450" w:type="pct"/>
            <w:tcBorders>
              <w:top w:val="single" w:color="000000" w:sz="4" w:space="0"/>
              <w:left w:val="single" w:color="000000" w:sz="4" w:space="0"/>
              <w:bottom w:val="single" w:color="000000" w:sz="4" w:space="0"/>
              <w:right w:val="nil"/>
            </w:tcBorders>
            <w:shd w:val="clear" w:color="auto" w:fill="auto"/>
            <w:vAlign w:val="center"/>
          </w:tcPr>
          <w:p w14:paraId="373DFB7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培训次数</w:t>
            </w:r>
          </w:p>
        </w:tc>
        <w:tc>
          <w:tcPr>
            <w:tcW w:w="13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22E97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≥1次</w:t>
            </w:r>
          </w:p>
        </w:tc>
      </w:tr>
      <w:tr w14:paraId="404E7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F01ED">
            <w:pPr>
              <w:snapToGrid w:val="0"/>
              <w:jc w:val="center"/>
              <w:rPr>
                <w:rFonts w:hint="eastAsia" w:ascii="宋体" w:hAnsi="宋体" w:eastAsia="宋体" w:cs="宋体"/>
                <w:i w:val="0"/>
                <w:iCs w:val="0"/>
                <w:color w:val="000000"/>
                <w:sz w:val="20"/>
                <w:szCs w:val="20"/>
                <w:u w:val="none"/>
              </w:rPr>
            </w:pPr>
          </w:p>
        </w:tc>
        <w:tc>
          <w:tcPr>
            <w:tcW w:w="557" w:type="pct"/>
            <w:vMerge w:val="continue"/>
            <w:tcBorders>
              <w:top w:val="single" w:color="000000" w:sz="4" w:space="0"/>
              <w:left w:val="nil"/>
              <w:bottom w:val="single" w:color="000000" w:sz="4" w:space="0"/>
              <w:right w:val="nil"/>
            </w:tcBorders>
            <w:shd w:val="clear" w:color="auto" w:fill="auto"/>
            <w:vAlign w:val="center"/>
          </w:tcPr>
          <w:p w14:paraId="29B45327">
            <w:pPr>
              <w:snapToGrid w:val="0"/>
              <w:jc w:val="center"/>
              <w:rPr>
                <w:rFonts w:hint="eastAsia" w:ascii="宋体" w:hAnsi="宋体" w:eastAsia="宋体" w:cs="宋体"/>
                <w:i w:val="0"/>
                <w:iCs w:val="0"/>
                <w:color w:val="000000"/>
                <w:sz w:val="20"/>
                <w:szCs w:val="20"/>
                <w:u w:val="none"/>
              </w:rPr>
            </w:pPr>
          </w:p>
        </w:tc>
        <w:tc>
          <w:tcPr>
            <w:tcW w:w="381" w:type="pct"/>
            <w:gridSpan w:val="2"/>
            <w:vMerge w:val="continue"/>
            <w:tcBorders>
              <w:top w:val="single" w:color="000000" w:sz="4" w:space="0"/>
              <w:left w:val="single" w:color="000000" w:sz="4" w:space="0"/>
              <w:bottom w:val="single" w:color="000000" w:sz="4" w:space="0"/>
              <w:right w:val="nil"/>
            </w:tcBorders>
            <w:shd w:val="clear" w:color="auto" w:fill="auto"/>
            <w:vAlign w:val="center"/>
          </w:tcPr>
          <w:p w14:paraId="4B6D7EF3">
            <w:pPr>
              <w:snapToGrid w:val="0"/>
              <w:jc w:val="center"/>
              <w:rPr>
                <w:rFonts w:hint="eastAsia" w:ascii="宋体" w:hAnsi="宋体" w:eastAsia="宋体" w:cs="宋体"/>
                <w:i w:val="0"/>
                <w:iCs w:val="0"/>
                <w:color w:val="000000"/>
                <w:sz w:val="20"/>
                <w:szCs w:val="20"/>
                <w:u w:val="none"/>
              </w:rPr>
            </w:pPr>
          </w:p>
        </w:tc>
        <w:tc>
          <w:tcPr>
            <w:tcW w:w="2450" w:type="pct"/>
            <w:tcBorders>
              <w:top w:val="single" w:color="000000" w:sz="4" w:space="0"/>
              <w:left w:val="single" w:color="000000" w:sz="4" w:space="0"/>
              <w:bottom w:val="single" w:color="000000" w:sz="4" w:space="0"/>
              <w:right w:val="nil"/>
            </w:tcBorders>
            <w:shd w:val="clear" w:color="auto" w:fill="auto"/>
            <w:vAlign w:val="center"/>
          </w:tcPr>
          <w:p w14:paraId="3498B1E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参政议政材料数量</w:t>
            </w:r>
          </w:p>
        </w:tc>
        <w:tc>
          <w:tcPr>
            <w:tcW w:w="13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F78DD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≥30篇</w:t>
            </w:r>
          </w:p>
        </w:tc>
      </w:tr>
      <w:tr w14:paraId="2865F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A2E4E5">
            <w:pPr>
              <w:snapToGrid w:val="0"/>
              <w:jc w:val="center"/>
              <w:rPr>
                <w:rFonts w:hint="eastAsia" w:ascii="宋体" w:hAnsi="宋体" w:eastAsia="宋体" w:cs="宋体"/>
                <w:i w:val="0"/>
                <w:iCs w:val="0"/>
                <w:color w:val="000000"/>
                <w:sz w:val="20"/>
                <w:szCs w:val="20"/>
                <w:u w:val="none"/>
              </w:rPr>
            </w:pPr>
          </w:p>
        </w:tc>
        <w:tc>
          <w:tcPr>
            <w:tcW w:w="557" w:type="pct"/>
            <w:vMerge w:val="continue"/>
            <w:tcBorders>
              <w:top w:val="single" w:color="000000" w:sz="4" w:space="0"/>
              <w:left w:val="nil"/>
              <w:bottom w:val="single" w:color="000000" w:sz="4" w:space="0"/>
              <w:right w:val="nil"/>
            </w:tcBorders>
            <w:shd w:val="clear" w:color="auto" w:fill="auto"/>
            <w:vAlign w:val="center"/>
          </w:tcPr>
          <w:p w14:paraId="3B0A0896">
            <w:pPr>
              <w:snapToGrid w:val="0"/>
              <w:jc w:val="center"/>
              <w:rPr>
                <w:rFonts w:hint="eastAsia" w:ascii="宋体" w:hAnsi="宋体" w:eastAsia="宋体" w:cs="宋体"/>
                <w:i w:val="0"/>
                <w:iCs w:val="0"/>
                <w:color w:val="000000"/>
                <w:sz w:val="20"/>
                <w:szCs w:val="20"/>
                <w:u w:val="none"/>
              </w:rPr>
            </w:pPr>
          </w:p>
        </w:tc>
        <w:tc>
          <w:tcPr>
            <w:tcW w:w="381" w:type="pct"/>
            <w:gridSpan w:val="2"/>
            <w:vMerge w:val="continue"/>
            <w:tcBorders>
              <w:top w:val="single" w:color="000000" w:sz="4" w:space="0"/>
              <w:left w:val="single" w:color="000000" w:sz="4" w:space="0"/>
              <w:bottom w:val="single" w:color="000000" w:sz="4" w:space="0"/>
              <w:right w:val="nil"/>
            </w:tcBorders>
            <w:shd w:val="clear" w:color="auto" w:fill="auto"/>
            <w:vAlign w:val="center"/>
          </w:tcPr>
          <w:p w14:paraId="61E12D7F">
            <w:pPr>
              <w:snapToGrid w:val="0"/>
              <w:jc w:val="center"/>
              <w:rPr>
                <w:rFonts w:hint="eastAsia" w:ascii="宋体" w:hAnsi="宋体" w:eastAsia="宋体" w:cs="宋体"/>
                <w:i w:val="0"/>
                <w:iCs w:val="0"/>
                <w:color w:val="000000"/>
                <w:sz w:val="20"/>
                <w:szCs w:val="20"/>
                <w:u w:val="none"/>
              </w:rPr>
            </w:pPr>
          </w:p>
        </w:tc>
        <w:tc>
          <w:tcPr>
            <w:tcW w:w="2450" w:type="pct"/>
            <w:tcBorders>
              <w:top w:val="single" w:color="000000" w:sz="4" w:space="0"/>
              <w:left w:val="single" w:color="000000" w:sz="4" w:space="0"/>
              <w:bottom w:val="single" w:color="000000" w:sz="4" w:space="0"/>
              <w:right w:val="nil"/>
            </w:tcBorders>
            <w:shd w:val="clear" w:color="auto" w:fill="auto"/>
            <w:vAlign w:val="center"/>
          </w:tcPr>
          <w:p w14:paraId="344D2EE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调研次数</w:t>
            </w:r>
          </w:p>
        </w:tc>
        <w:tc>
          <w:tcPr>
            <w:tcW w:w="13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E65B1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≥2次</w:t>
            </w:r>
          </w:p>
        </w:tc>
      </w:tr>
      <w:tr w14:paraId="6EEC9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A40A77">
            <w:pPr>
              <w:snapToGrid w:val="0"/>
              <w:jc w:val="center"/>
              <w:rPr>
                <w:rFonts w:hint="eastAsia" w:ascii="宋体" w:hAnsi="宋体" w:eastAsia="宋体" w:cs="宋体"/>
                <w:i w:val="0"/>
                <w:iCs w:val="0"/>
                <w:color w:val="000000"/>
                <w:sz w:val="20"/>
                <w:szCs w:val="20"/>
                <w:u w:val="none"/>
              </w:rPr>
            </w:pPr>
          </w:p>
        </w:tc>
        <w:tc>
          <w:tcPr>
            <w:tcW w:w="557" w:type="pct"/>
            <w:vMerge w:val="continue"/>
            <w:tcBorders>
              <w:top w:val="single" w:color="000000" w:sz="4" w:space="0"/>
              <w:left w:val="nil"/>
              <w:bottom w:val="single" w:color="000000" w:sz="4" w:space="0"/>
              <w:right w:val="nil"/>
            </w:tcBorders>
            <w:shd w:val="clear" w:color="auto" w:fill="auto"/>
            <w:vAlign w:val="center"/>
          </w:tcPr>
          <w:p w14:paraId="157B98D4">
            <w:pPr>
              <w:snapToGrid w:val="0"/>
              <w:jc w:val="center"/>
              <w:rPr>
                <w:rFonts w:hint="eastAsia" w:ascii="宋体" w:hAnsi="宋体" w:eastAsia="宋体" w:cs="宋体"/>
                <w:i w:val="0"/>
                <w:iCs w:val="0"/>
                <w:color w:val="000000"/>
                <w:sz w:val="20"/>
                <w:szCs w:val="20"/>
                <w:u w:val="none"/>
              </w:rPr>
            </w:pPr>
          </w:p>
        </w:tc>
        <w:tc>
          <w:tcPr>
            <w:tcW w:w="381" w:type="pct"/>
            <w:gridSpan w:val="2"/>
            <w:vMerge w:val="restart"/>
            <w:tcBorders>
              <w:top w:val="single" w:color="000000" w:sz="4" w:space="0"/>
              <w:left w:val="single" w:color="000000" w:sz="4" w:space="0"/>
              <w:bottom w:val="single" w:color="000000" w:sz="4" w:space="0"/>
              <w:right w:val="nil"/>
            </w:tcBorders>
            <w:shd w:val="clear" w:color="auto" w:fill="auto"/>
            <w:vAlign w:val="center"/>
          </w:tcPr>
          <w:p w14:paraId="6D73891F">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2450" w:type="pct"/>
            <w:tcBorders>
              <w:top w:val="single" w:color="000000" w:sz="4" w:space="0"/>
              <w:left w:val="single" w:color="000000" w:sz="4" w:space="0"/>
              <w:bottom w:val="single" w:color="000000" w:sz="4" w:space="0"/>
              <w:right w:val="nil"/>
            </w:tcBorders>
            <w:shd w:val="clear" w:color="auto" w:fill="auto"/>
            <w:vAlign w:val="center"/>
          </w:tcPr>
          <w:p w14:paraId="5FF1A465">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培训合格率</w:t>
            </w:r>
          </w:p>
        </w:tc>
        <w:tc>
          <w:tcPr>
            <w:tcW w:w="13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0BD5D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r>
      <w:tr w14:paraId="63F8F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E624F4">
            <w:pPr>
              <w:snapToGrid w:val="0"/>
              <w:jc w:val="center"/>
              <w:rPr>
                <w:rFonts w:hint="eastAsia" w:ascii="宋体" w:hAnsi="宋体" w:eastAsia="宋体" w:cs="宋体"/>
                <w:i w:val="0"/>
                <w:iCs w:val="0"/>
                <w:color w:val="000000"/>
                <w:sz w:val="20"/>
                <w:szCs w:val="20"/>
                <w:u w:val="none"/>
              </w:rPr>
            </w:pPr>
          </w:p>
        </w:tc>
        <w:tc>
          <w:tcPr>
            <w:tcW w:w="557" w:type="pct"/>
            <w:vMerge w:val="continue"/>
            <w:tcBorders>
              <w:top w:val="single" w:color="000000" w:sz="4" w:space="0"/>
              <w:left w:val="nil"/>
              <w:bottom w:val="single" w:color="000000" w:sz="4" w:space="0"/>
              <w:right w:val="nil"/>
            </w:tcBorders>
            <w:shd w:val="clear" w:color="auto" w:fill="auto"/>
            <w:vAlign w:val="center"/>
          </w:tcPr>
          <w:p w14:paraId="3A793CAE">
            <w:pPr>
              <w:snapToGrid w:val="0"/>
              <w:jc w:val="center"/>
              <w:rPr>
                <w:rFonts w:hint="eastAsia" w:ascii="宋体" w:hAnsi="宋体" w:eastAsia="宋体" w:cs="宋体"/>
                <w:i w:val="0"/>
                <w:iCs w:val="0"/>
                <w:color w:val="000000"/>
                <w:sz w:val="20"/>
                <w:szCs w:val="20"/>
                <w:u w:val="none"/>
              </w:rPr>
            </w:pPr>
          </w:p>
        </w:tc>
        <w:tc>
          <w:tcPr>
            <w:tcW w:w="381" w:type="pct"/>
            <w:gridSpan w:val="2"/>
            <w:vMerge w:val="continue"/>
            <w:tcBorders>
              <w:top w:val="single" w:color="000000" w:sz="4" w:space="0"/>
              <w:left w:val="single" w:color="000000" w:sz="4" w:space="0"/>
              <w:bottom w:val="single" w:color="000000" w:sz="4" w:space="0"/>
              <w:right w:val="nil"/>
            </w:tcBorders>
            <w:shd w:val="clear" w:color="auto" w:fill="auto"/>
            <w:vAlign w:val="center"/>
          </w:tcPr>
          <w:p w14:paraId="353B928E">
            <w:pPr>
              <w:snapToGrid w:val="0"/>
              <w:jc w:val="center"/>
              <w:rPr>
                <w:rFonts w:hint="eastAsia" w:ascii="宋体" w:hAnsi="宋体" w:eastAsia="宋体" w:cs="宋体"/>
                <w:i w:val="0"/>
                <w:iCs w:val="0"/>
                <w:color w:val="000000"/>
                <w:sz w:val="20"/>
                <w:szCs w:val="20"/>
                <w:u w:val="none"/>
              </w:rPr>
            </w:pPr>
          </w:p>
        </w:tc>
        <w:tc>
          <w:tcPr>
            <w:tcW w:w="2450" w:type="pct"/>
            <w:tcBorders>
              <w:top w:val="single" w:color="000000" w:sz="4" w:space="0"/>
              <w:left w:val="single" w:color="000000" w:sz="4" w:space="0"/>
              <w:bottom w:val="single" w:color="000000" w:sz="4" w:space="0"/>
              <w:right w:val="nil"/>
            </w:tcBorders>
            <w:shd w:val="clear" w:color="auto" w:fill="auto"/>
            <w:vAlign w:val="center"/>
          </w:tcPr>
          <w:p w14:paraId="592A3EB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参政议政材料被采纳率</w:t>
            </w:r>
          </w:p>
        </w:tc>
        <w:tc>
          <w:tcPr>
            <w:tcW w:w="13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1D1A4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r>
      <w:tr w14:paraId="596F7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34C6B0">
            <w:pPr>
              <w:snapToGrid w:val="0"/>
              <w:jc w:val="center"/>
              <w:rPr>
                <w:rFonts w:hint="eastAsia" w:ascii="宋体" w:hAnsi="宋体" w:eastAsia="宋体" w:cs="宋体"/>
                <w:i w:val="0"/>
                <w:iCs w:val="0"/>
                <w:color w:val="000000"/>
                <w:sz w:val="20"/>
                <w:szCs w:val="20"/>
                <w:u w:val="none"/>
              </w:rPr>
            </w:pPr>
          </w:p>
        </w:tc>
        <w:tc>
          <w:tcPr>
            <w:tcW w:w="557" w:type="pct"/>
            <w:vMerge w:val="continue"/>
            <w:tcBorders>
              <w:top w:val="single" w:color="000000" w:sz="4" w:space="0"/>
              <w:left w:val="nil"/>
              <w:bottom w:val="single" w:color="000000" w:sz="4" w:space="0"/>
              <w:right w:val="nil"/>
            </w:tcBorders>
            <w:shd w:val="clear" w:color="auto" w:fill="auto"/>
            <w:vAlign w:val="center"/>
          </w:tcPr>
          <w:p w14:paraId="72045058">
            <w:pPr>
              <w:snapToGrid w:val="0"/>
              <w:jc w:val="center"/>
              <w:rPr>
                <w:rFonts w:hint="eastAsia" w:ascii="宋体" w:hAnsi="宋体" w:eastAsia="宋体" w:cs="宋体"/>
                <w:i w:val="0"/>
                <w:iCs w:val="0"/>
                <w:color w:val="000000"/>
                <w:sz w:val="20"/>
                <w:szCs w:val="20"/>
                <w:u w:val="none"/>
              </w:rPr>
            </w:pPr>
          </w:p>
        </w:tc>
        <w:tc>
          <w:tcPr>
            <w:tcW w:w="381" w:type="pct"/>
            <w:gridSpan w:val="2"/>
            <w:tcBorders>
              <w:top w:val="single" w:color="000000" w:sz="4" w:space="0"/>
              <w:left w:val="single" w:color="000000" w:sz="4" w:space="0"/>
              <w:bottom w:val="single" w:color="000000" w:sz="4" w:space="0"/>
              <w:right w:val="nil"/>
            </w:tcBorders>
            <w:shd w:val="clear" w:color="auto" w:fill="auto"/>
            <w:vAlign w:val="center"/>
          </w:tcPr>
          <w:p w14:paraId="3EFF39F5">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2450" w:type="pct"/>
            <w:tcBorders>
              <w:top w:val="single" w:color="000000" w:sz="4" w:space="0"/>
              <w:left w:val="single" w:color="000000" w:sz="4" w:space="0"/>
              <w:bottom w:val="single" w:color="000000" w:sz="4" w:space="0"/>
              <w:right w:val="nil"/>
            </w:tcBorders>
            <w:shd w:val="clear" w:color="auto" w:fill="auto"/>
            <w:vAlign w:val="center"/>
          </w:tcPr>
          <w:p w14:paraId="10C66BD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项目完成时间</w:t>
            </w:r>
          </w:p>
        </w:tc>
        <w:tc>
          <w:tcPr>
            <w:tcW w:w="13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A0B7A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上半年完成调研，三季度形成提案，四季度提交并跟进</w:t>
            </w:r>
          </w:p>
        </w:tc>
      </w:tr>
      <w:tr w14:paraId="676D2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DB7601">
            <w:pPr>
              <w:snapToGrid w:val="0"/>
              <w:jc w:val="center"/>
              <w:rPr>
                <w:rFonts w:hint="eastAsia" w:ascii="宋体" w:hAnsi="宋体" w:eastAsia="宋体" w:cs="宋体"/>
                <w:i w:val="0"/>
                <w:iCs w:val="0"/>
                <w:color w:val="000000"/>
                <w:sz w:val="20"/>
                <w:szCs w:val="20"/>
                <w:u w:val="none"/>
              </w:rPr>
            </w:pPr>
          </w:p>
        </w:tc>
        <w:tc>
          <w:tcPr>
            <w:tcW w:w="557" w:type="pct"/>
            <w:vMerge w:val="continue"/>
            <w:tcBorders>
              <w:top w:val="single" w:color="000000" w:sz="4" w:space="0"/>
              <w:left w:val="nil"/>
              <w:bottom w:val="single" w:color="000000" w:sz="4" w:space="0"/>
              <w:right w:val="nil"/>
            </w:tcBorders>
            <w:shd w:val="clear" w:color="auto" w:fill="auto"/>
            <w:vAlign w:val="center"/>
          </w:tcPr>
          <w:p w14:paraId="18235C32">
            <w:pPr>
              <w:snapToGrid w:val="0"/>
              <w:jc w:val="center"/>
              <w:rPr>
                <w:rFonts w:hint="eastAsia" w:ascii="宋体" w:hAnsi="宋体" w:eastAsia="宋体" w:cs="宋体"/>
                <w:i w:val="0"/>
                <w:iCs w:val="0"/>
                <w:color w:val="000000"/>
                <w:sz w:val="20"/>
                <w:szCs w:val="20"/>
                <w:u w:val="none"/>
              </w:rPr>
            </w:pPr>
          </w:p>
        </w:tc>
        <w:tc>
          <w:tcPr>
            <w:tcW w:w="381" w:type="pct"/>
            <w:gridSpan w:val="2"/>
            <w:vMerge w:val="restart"/>
            <w:tcBorders>
              <w:top w:val="single" w:color="000000" w:sz="4" w:space="0"/>
              <w:left w:val="single" w:color="000000" w:sz="4" w:space="0"/>
              <w:bottom w:val="single" w:color="000000" w:sz="4" w:space="0"/>
              <w:right w:val="nil"/>
            </w:tcBorders>
            <w:shd w:val="clear" w:color="auto" w:fill="auto"/>
            <w:vAlign w:val="center"/>
          </w:tcPr>
          <w:p w14:paraId="28021DD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2450" w:type="pct"/>
            <w:tcBorders>
              <w:top w:val="single" w:color="000000" w:sz="4" w:space="0"/>
              <w:left w:val="single" w:color="000000" w:sz="4" w:space="0"/>
              <w:bottom w:val="single" w:color="000000" w:sz="4" w:space="0"/>
              <w:right w:val="nil"/>
            </w:tcBorders>
            <w:shd w:val="clear" w:color="auto" w:fill="auto"/>
            <w:vAlign w:val="center"/>
          </w:tcPr>
          <w:p w14:paraId="2381B505">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总成本</w:t>
            </w:r>
          </w:p>
        </w:tc>
        <w:tc>
          <w:tcPr>
            <w:tcW w:w="13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9A38D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≤3.70万元</w:t>
            </w:r>
          </w:p>
        </w:tc>
      </w:tr>
      <w:tr w14:paraId="49064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AA3736">
            <w:pPr>
              <w:snapToGrid w:val="0"/>
              <w:jc w:val="center"/>
              <w:rPr>
                <w:rFonts w:hint="eastAsia" w:ascii="宋体" w:hAnsi="宋体" w:eastAsia="宋体" w:cs="宋体"/>
                <w:i w:val="0"/>
                <w:iCs w:val="0"/>
                <w:color w:val="000000"/>
                <w:sz w:val="20"/>
                <w:szCs w:val="20"/>
                <w:u w:val="none"/>
              </w:rPr>
            </w:pPr>
          </w:p>
        </w:tc>
        <w:tc>
          <w:tcPr>
            <w:tcW w:w="557" w:type="pct"/>
            <w:vMerge w:val="continue"/>
            <w:tcBorders>
              <w:top w:val="single" w:color="000000" w:sz="4" w:space="0"/>
              <w:left w:val="nil"/>
              <w:bottom w:val="single" w:color="000000" w:sz="4" w:space="0"/>
              <w:right w:val="nil"/>
            </w:tcBorders>
            <w:shd w:val="clear" w:color="auto" w:fill="auto"/>
            <w:vAlign w:val="center"/>
          </w:tcPr>
          <w:p w14:paraId="110ED49C">
            <w:pPr>
              <w:snapToGrid w:val="0"/>
              <w:jc w:val="center"/>
              <w:rPr>
                <w:rFonts w:hint="eastAsia" w:ascii="宋体" w:hAnsi="宋体" w:eastAsia="宋体" w:cs="宋体"/>
                <w:i w:val="0"/>
                <w:iCs w:val="0"/>
                <w:color w:val="000000"/>
                <w:sz w:val="20"/>
                <w:szCs w:val="20"/>
                <w:u w:val="none"/>
              </w:rPr>
            </w:pPr>
          </w:p>
        </w:tc>
        <w:tc>
          <w:tcPr>
            <w:tcW w:w="381" w:type="pct"/>
            <w:gridSpan w:val="2"/>
            <w:vMerge w:val="continue"/>
            <w:tcBorders>
              <w:top w:val="single" w:color="000000" w:sz="4" w:space="0"/>
              <w:left w:val="single" w:color="000000" w:sz="4" w:space="0"/>
              <w:bottom w:val="single" w:color="000000" w:sz="4" w:space="0"/>
              <w:right w:val="nil"/>
            </w:tcBorders>
            <w:shd w:val="clear" w:color="auto" w:fill="auto"/>
            <w:vAlign w:val="center"/>
          </w:tcPr>
          <w:p w14:paraId="2038B018">
            <w:pPr>
              <w:snapToGrid w:val="0"/>
              <w:jc w:val="center"/>
              <w:rPr>
                <w:rFonts w:hint="eastAsia" w:ascii="宋体" w:hAnsi="宋体" w:eastAsia="宋体" w:cs="宋体"/>
                <w:i w:val="0"/>
                <w:iCs w:val="0"/>
                <w:color w:val="000000"/>
                <w:sz w:val="20"/>
                <w:szCs w:val="20"/>
                <w:u w:val="none"/>
              </w:rPr>
            </w:pPr>
          </w:p>
        </w:tc>
        <w:tc>
          <w:tcPr>
            <w:tcW w:w="2450" w:type="pct"/>
            <w:tcBorders>
              <w:top w:val="single" w:color="000000" w:sz="4" w:space="0"/>
              <w:left w:val="single" w:color="000000" w:sz="4" w:space="0"/>
              <w:bottom w:val="single" w:color="000000" w:sz="4" w:space="0"/>
              <w:right w:val="nil"/>
            </w:tcBorders>
            <w:shd w:val="clear" w:color="auto" w:fill="auto"/>
            <w:vAlign w:val="center"/>
          </w:tcPr>
          <w:p w14:paraId="1DD1052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调研人均成本</w:t>
            </w:r>
          </w:p>
        </w:tc>
        <w:tc>
          <w:tcPr>
            <w:tcW w:w="13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69078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≤350元/人·天</w:t>
            </w:r>
          </w:p>
        </w:tc>
      </w:tr>
      <w:tr w14:paraId="69822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B75DB3">
            <w:pPr>
              <w:snapToGrid w:val="0"/>
              <w:jc w:val="center"/>
              <w:rPr>
                <w:rFonts w:hint="eastAsia" w:ascii="宋体" w:hAnsi="宋体" w:eastAsia="宋体" w:cs="宋体"/>
                <w:i w:val="0"/>
                <w:iCs w:val="0"/>
                <w:color w:val="000000"/>
                <w:sz w:val="20"/>
                <w:szCs w:val="20"/>
                <w:u w:val="none"/>
              </w:rPr>
            </w:pPr>
          </w:p>
        </w:tc>
        <w:tc>
          <w:tcPr>
            <w:tcW w:w="557" w:type="pct"/>
            <w:vMerge w:val="continue"/>
            <w:tcBorders>
              <w:top w:val="single" w:color="000000" w:sz="4" w:space="0"/>
              <w:left w:val="nil"/>
              <w:bottom w:val="single" w:color="000000" w:sz="4" w:space="0"/>
              <w:right w:val="nil"/>
            </w:tcBorders>
            <w:shd w:val="clear" w:color="auto" w:fill="auto"/>
            <w:vAlign w:val="center"/>
          </w:tcPr>
          <w:p w14:paraId="64CFEC0D">
            <w:pPr>
              <w:snapToGrid w:val="0"/>
              <w:jc w:val="center"/>
              <w:rPr>
                <w:rFonts w:hint="eastAsia" w:ascii="宋体" w:hAnsi="宋体" w:eastAsia="宋体" w:cs="宋体"/>
                <w:i w:val="0"/>
                <w:iCs w:val="0"/>
                <w:color w:val="000000"/>
                <w:sz w:val="20"/>
                <w:szCs w:val="20"/>
                <w:u w:val="none"/>
              </w:rPr>
            </w:pPr>
          </w:p>
        </w:tc>
        <w:tc>
          <w:tcPr>
            <w:tcW w:w="381" w:type="pct"/>
            <w:gridSpan w:val="2"/>
            <w:vMerge w:val="continue"/>
            <w:tcBorders>
              <w:top w:val="single" w:color="000000" w:sz="4" w:space="0"/>
              <w:left w:val="single" w:color="000000" w:sz="4" w:space="0"/>
              <w:bottom w:val="single" w:color="000000" w:sz="4" w:space="0"/>
              <w:right w:val="nil"/>
            </w:tcBorders>
            <w:shd w:val="clear" w:color="auto" w:fill="auto"/>
            <w:vAlign w:val="center"/>
          </w:tcPr>
          <w:p w14:paraId="6FA8D8FF">
            <w:pPr>
              <w:snapToGrid w:val="0"/>
              <w:jc w:val="center"/>
              <w:rPr>
                <w:rFonts w:hint="eastAsia" w:ascii="宋体" w:hAnsi="宋体" w:eastAsia="宋体" w:cs="宋体"/>
                <w:i w:val="0"/>
                <w:iCs w:val="0"/>
                <w:color w:val="000000"/>
                <w:sz w:val="20"/>
                <w:szCs w:val="20"/>
                <w:u w:val="none"/>
              </w:rPr>
            </w:pPr>
          </w:p>
        </w:tc>
        <w:tc>
          <w:tcPr>
            <w:tcW w:w="2450" w:type="pct"/>
            <w:tcBorders>
              <w:top w:val="single" w:color="000000" w:sz="4" w:space="0"/>
              <w:left w:val="single" w:color="000000" w:sz="4" w:space="0"/>
              <w:bottom w:val="single" w:color="000000" w:sz="4" w:space="0"/>
              <w:right w:val="nil"/>
            </w:tcBorders>
            <w:shd w:val="clear" w:color="auto" w:fill="auto"/>
            <w:vAlign w:val="center"/>
          </w:tcPr>
          <w:p w14:paraId="4A790D5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学习培训人均标准</w:t>
            </w:r>
          </w:p>
        </w:tc>
        <w:tc>
          <w:tcPr>
            <w:tcW w:w="13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298AD1">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≤100元/人·天</w:t>
            </w:r>
          </w:p>
        </w:tc>
      </w:tr>
      <w:tr w14:paraId="54C2A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CA12AC">
            <w:pPr>
              <w:snapToGrid w:val="0"/>
              <w:jc w:val="center"/>
              <w:rPr>
                <w:rFonts w:hint="eastAsia" w:ascii="宋体" w:hAnsi="宋体" w:eastAsia="宋体" w:cs="宋体"/>
                <w:i w:val="0"/>
                <w:iCs w:val="0"/>
                <w:color w:val="000000"/>
                <w:sz w:val="20"/>
                <w:szCs w:val="20"/>
                <w:u w:val="none"/>
              </w:rPr>
            </w:pPr>
          </w:p>
        </w:tc>
        <w:tc>
          <w:tcPr>
            <w:tcW w:w="557" w:type="pct"/>
            <w:vMerge w:val="restart"/>
            <w:tcBorders>
              <w:top w:val="single" w:color="000000" w:sz="4" w:space="0"/>
              <w:left w:val="nil"/>
              <w:bottom w:val="single" w:color="000000" w:sz="4" w:space="0"/>
              <w:right w:val="nil"/>
            </w:tcBorders>
            <w:shd w:val="clear" w:color="auto" w:fill="auto"/>
            <w:vAlign w:val="center"/>
          </w:tcPr>
          <w:p w14:paraId="0C12058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381" w:type="pct"/>
            <w:gridSpan w:val="2"/>
            <w:tcBorders>
              <w:top w:val="single" w:color="000000" w:sz="4" w:space="0"/>
              <w:left w:val="single" w:color="000000" w:sz="4" w:space="0"/>
              <w:bottom w:val="single" w:color="000000" w:sz="4" w:space="0"/>
              <w:right w:val="nil"/>
            </w:tcBorders>
            <w:shd w:val="clear" w:color="auto" w:fill="auto"/>
            <w:vAlign w:val="center"/>
          </w:tcPr>
          <w:p w14:paraId="5EF16BF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经济效益</w:t>
            </w:r>
          </w:p>
        </w:tc>
        <w:tc>
          <w:tcPr>
            <w:tcW w:w="2450" w:type="pct"/>
            <w:tcBorders>
              <w:top w:val="single" w:color="000000" w:sz="4" w:space="0"/>
              <w:left w:val="single" w:color="000000" w:sz="4" w:space="0"/>
              <w:bottom w:val="single" w:color="000000" w:sz="4" w:space="0"/>
              <w:right w:val="nil"/>
            </w:tcBorders>
            <w:shd w:val="clear" w:color="auto" w:fill="auto"/>
            <w:vAlign w:val="center"/>
          </w:tcPr>
          <w:p w14:paraId="410B348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此指标不适用</w:t>
            </w:r>
          </w:p>
        </w:tc>
        <w:tc>
          <w:tcPr>
            <w:tcW w:w="13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34DFA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此指标不适用</w:t>
            </w:r>
          </w:p>
        </w:tc>
      </w:tr>
      <w:tr w14:paraId="36D5B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7700BE">
            <w:pPr>
              <w:snapToGrid w:val="0"/>
              <w:jc w:val="center"/>
              <w:rPr>
                <w:rFonts w:hint="eastAsia" w:ascii="宋体" w:hAnsi="宋体" w:eastAsia="宋体" w:cs="宋体"/>
                <w:i w:val="0"/>
                <w:iCs w:val="0"/>
                <w:color w:val="000000"/>
                <w:sz w:val="20"/>
                <w:szCs w:val="20"/>
                <w:u w:val="none"/>
              </w:rPr>
            </w:pPr>
          </w:p>
        </w:tc>
        <w:tc>
          <w:tcPr>
            <w:tcW w:w="557" w:type="pct"/>
            <w:vMerge w:val="continue"/>
            <w:tcBorders>
              <w:top w:val="single" w:color="000000" w:sz="4" w:space="0"/>
              <w:left w:val="nil"/>
              <w:bottom w:val="single" w:color="000000" w:sz="4" w:space="0"/>
              <w:right w:val="nil"/>
            </w:tcBorders>
            <w:shd w:val="clear" w:color="auto" w:fill="auto"/>
            <w:vAlign w:val="center"/>
          </w:tcPr>
          <w:p w14:paraId="25F96D59">
            <w:pPr>
              <w:snapToGrid w:val="0"/>
              <w:jc w:val="center"/>
              <w:rPr>
                <w:rFonts w:hint="eastAsia" w:ascii="宋体" w:hAnsi="宋体" w:eastAsia="宋体" w:cs="宋体"/>
                <w:i w:val="0"/>
                <w:iCs w:val="0"/>
                <w:color w:val="000000"/>
                <w:sz w:val="20"/>
                <w:szCs w:val="20"/>
                <w:u w:val="none"/>
              </w:rPr>
            </w:pPr>
          </w:p>
        </w:tc>
        <w:tc>
          <w:tcPr>
            <w:tcW w:w="381" w:type="pct"/>
            <w:gridSpan w:val="2"/>
            <w:vMerge w:val="restart"/>
            <w:tcBorders>
              <w:top w:val="single" w:color="000000" w:sz="4" w:space="0"/>
              <w:left w:val="single" w:color="000000" w:sz="4" w:space="0"/>
              <w:bottom w:val="single" w:color="000000" w:sz="4" w:space="0"/>
              <w:right w:val="nil"/>
            </w:tcBorders>
            <w:shd w:val="clear" w:color="auto" w:fill="auto"/>
            <w:vAlign w:val="center"/>
          </w:tcPr>
          <w:p w14:paraId="1F3319B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w:t>
            </w:r>
          </w:p>
        </w:tc>
        <w:tc>
          <w:tcPr>
            <w:tcW w:w="2450" w:type="pct"/>
            <w:tcBorders>
              <w:top w:val="single" w:color="000000" w:sz="4" w:space="0"/>
              <w:left w:val="single" w:color="000000" w:sz="4" w:space="0"/>
              <w:bottom w:val="single" w:color="000000" w:sz="4" w:space="0"/>
              <w:right w:val="nil"/>
            </w:tcBorders>
            <w:shd w:val="clear" w:color="auto" w:fill="auto"/>
            <w:vAlign w:val="center"/>
          </w:tcPr>
          <w:p w14:paraId="20FAA4F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提升对中共领导的多党合作和政治协商制度重要性的认识</w:t>
            </w:r>
          </w:p>
        </w:tc>
        <w:tc>
          <w:tcPr>
            <w:tcW w:w="13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A4C79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显著</w:t>
            </w:r>
          </w:p>
        </w:tc>
      </w:tr>
      <w:tr w14:paraId="5980F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8E4775">
            <w:pPr>
              <w:snapToGrid w:val="0"/>
              <w:jc w:val="center"/>
              <w:rPr>
                <w:rFonts w:hint="eastAsia" w:ascii="宋体" w:hAnsi="宋体" w:eastAsia="宋体" w:cs="宋体"/>
                <w:i w:val="0"/>
                <w:iCs w:val="0"/>
                <w:color w:val="000000"/>
                <w:sz w:val="20"/>
                <w:szCs w:val="20"/>
                <w:u w:val="none"/>
              </w:rPr>
            </w:pPr>
          </w:p>
        </w:tc>
        <w:tc>
          <w:tcPr>
            <w:tcW w:w="557" w:type="pct"/>
            <w:vMerge w:val="continue"/>
            <w:tcBorders>
              <w:top w:val="single" w:color="000000" w:sz="4" w:space="0"/>
              <w:left w:val="nil"/>
              <w:bottom w:val="single" w:color="000000" w:sz="4" w:space="0"/>
              <w:right w:val="nil"/>
            </w:tcBorders>
            <w:shd w:val="clear" w:color="auto" w:fill="auto"/>
            <w:vAlign w:val="center"/>
          </w:tcPr>
          <w:p w14:paraId="57583E91">
            <w:pPr>
              <w:snapToGrid w:val="0"/>
              <w:jc w:val="center"/>
              <w:rPr>
                <w:rFonts w:hint="eastAsia" w:ascii="宋体" w:hAnsi="宋体" w:eastAsia="宋体" w:cs="宋体"/>
                <w:i w:val="0"/>
                <w:iCs w:val="0"/>
                <w:color w:val="000000"/>
                <w:sz w:val="20"/>
                <w:szCs w:val="20"/>
                <w:u w:val="none"/>
              </w:rPr>
            </w:pPr>
          </w:p>
        </w:tc>
        <w:tc>
          <w:tcPr>
            <w:tcW w:w="381" w:type="pct"/>
            <w:gridSpan w:val="2"/>
            <w:vMerge w:val="continue"/>
            <w:tcBorders>
              <w:top w:val="single" w:color="000000" w:sz="4" w:space="0"/>
              <w:left w:val="single" w:color="000000" w:sz="4" w:space="0"/>
              <w:bottom w:val="single" w:color="000000" w:sz="4" w:space="0"/>
              <w:right w:val="nil"/>
            </w:tcBorders>
            <w:shd w:val="clear" w:color="auto" w:fill="auto"/>
            <w:vAlign w:val="center"/>
          </w:tcPr>
          <w:p w14:paraId="341722F6">
            <w:pPr>
              <w:snapToGrid w:val="0"/>
              <w:jc w:val="center"/>
              <w:rPr>
                <w:rFonts w:hint="eastAsia" w:ascii="宋体" w:hAnsi="宋体" w:eastAsia="宋体" w:cs="宋体"/>
                <w:i w:val="0"/>
                <w:iCs w:val="0"/>
                <w:color w:val="000000"/>
                <w:sz w:val="20"/>
                <w:szCs w:val="20"/>
                <w:u w:val="none"/>
              </w:rPr>
            </w:pPr>
          </w:p>
        </w:tc>
        <w:tc>
          <w:tcPr>
            <w:tcW w:w="2450" w:type="pct"/>
            <w:tcBorders>
              <w:top w:val="single" w:color="000000" w:sz="4" w:space="0"/>
              <w:left w:val="single" w:color="000000" w:sz="4" w:space="0"/>
              <w:bottom w:val="single" w:color="000000" w:sz="4" w:space="0"/>
              <w:right w:val="nil"/>
            </w:tcBorders>
            <w:shd w:val="clear" w:color="auto" w:fill="auto"/>
            <w:vAlign w:val="center"/>
          </w:tcPr>
          <w:p w14:paraId="223A12F1">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为党委、政府当好参谋助手；助力党委、政府科学决策；增进并改善民生福祉。</w:t>
            </w:r>
          </w:p>
        </w:tc>
        <w:tc>
          <w:tcPr>
            <w:tcW w:w="13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315635">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显著</w:t>
            </w:r>
          </w:p>
        </w:tc>
      </w:tr>
      <w:tr w14:paraId="69C8D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33101A">
            <w:pPr>
              <w:snapToGrid w:val="0"/>
              <w:jc w:val="center"/>
              <w:rPr>
                <w:rFonts w:hint="eastAsia" w:ascii="宋体" w:hAnsi="宋体" w:eastAsia="宋体" w:cs="宋体"/>
                <w:i w:val="0"/>
                <w:iCs w:val="0"/>
                <w:color w:val="000000"/>
                <w:sz w:val="20"/>
                <w:szCs w:val="20"/>
                <w:u w:val="none"/>
              </w:rPr>
            </w:pPr>
          </w:p>
        </w:tc>
        <w:tc>
          <w:tcPr>
            <w:tcW w:w="557" w:type="pct"/>
            <w:vMerge w:val="continue"/>
            <w:tcBorders>
              <w:top w:val="single" w:color="000000" w:sz="4" w:space="0"/>
              <w:left w:val="nil"/>
              <w:bottom w:val="single" w:color="000000" w:sz="4" w:space="0"/>
              <w:right w:val="nil"/>
            </w:tcBorders>
            <w:shd w:val="clear" w:color="auto" w:fill="auto"/>
            <w:vAlign w:val="center"/>
          </w:tcPr>
          <w:p w14:paraId="5CDD2540">
            <w:pPr>
              <w:snapToGrid w:val="0"/>
              <w:jc w:val="center"/>
              <w:rPr>
                <w:rFonts w:hint="eastAsia" w:ascii="宋体" w:hAnsi="宋体" w:eastAsia="宋体" w:cs="宋体"/>
                <w:i w:val="0"/>
                <w:iCs w:val="0"/>
                <w:color w:val="000000"/>
                <w:sz w:val="20"/>
                <w:szCs w:val="20"/>
                <w:u w:val="none"/>
              </w:rPr>
            </w:pPr>
          </w:p>
        </w:tc>
        <w:tc>
          <w:tcPr>
            <w:tcW w:w="381" w:type="pct"/>
            <w:gridSpan w:val="2"/>
            <w:tcBorders>
              <w:top w:val="single" w:color="000000" w:sz="4" w:space="0"/>
              <w:left w:val="single" w:color="000000" w:sz="4" w:space="0"/>
              <w:bottom w:val="single" w:color="000000" w:sz="4" w:space="0"/>
              <w:right w:val="nil"/>
            </w:tcBorders>
            <w:shd w:val="clear" w:color="auto" w:fill="auto"/>
            <w:vAlign w:val="center"/>
          </w:tcPr>
          <w:p w14:paraId="07D7F3B0">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生态效益</w:t>
            </w:r>
          </w:p>
        </w:tc>
        <w:tc>
          <w:tcPr>
            <w:tcW w:w="2450" w:type="pct"/>
            <w:tcBorders>
              <w:top w:val="single" w:color="000000" w:sz="4" w:space="0"/>
              <w:left w:val="single" w:color="000000" w:sz="4" w:space="0"/>
              <w:bottom w:val="single" w:color="000000" w:sz="4" w:space="0"/>
              <w:right w:val="nil"/>
            </w:tcBorders>
            <w:shd w:val="clear" w:color="auto" w:fill="auto"/>
            <w:vAlign w:val="center"/>
          </w:tcPr>
          <w:p w14:paraId="058AFCF5">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不适用</w:t>
            </w:r>
          </w:p>
        </w:tc>
        <w:tc>
          <w:tcPr>
            <w:tcW w:w="13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6DB43F">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不适用</w:t>
            </w:r>
          </w:p>
        </w:tc>
      </w:tr>
      <w:tr w14:paraId="4DB81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43244C">
            <w:pPr>
              <w:snapToGrid w:val="0"/>
              <w:jc w:val="center"/>
              <w:rPr>
                <w:rFonts w:hint="eastAsia" w:ascii="宋体" w:hAnsi="宋体" w:eastAsia="宋体" w:cs="宋体"/>
                <w:i w:val="0"/>
                <w:iCs w:val="0"/>
                <w:color w:val="000000"/>
                <w:sz w:val="20"/>
                <w:szCs w:val="20"/>
                <w:u w:val="none"/>
              </w:rPr>
            </w:pPr>
          </w:p>
        </w:tc>
        <w:tc>
          <w:tcPr>
            <w:tcW w:w="557" w:type="pct"/>
            <w:vMerge w:val="continue"/>
            <w:tcBorders>
              <w:top w:val="single" w:color="000000" w:sz="4" w:space="0"/>
              <w:left w:val="nil"/>
              <w:bottom w:val="single" w:color="000000" w:sz="4" w:space="0"/>
              <w:right w:val="nil"/>
            </w:tcBorders>
            <w:shd w:val="clear" w:color="auto" w:fill="auto"/>
            <w:vAlign w:val="center"/>
          </w:tcPr>
          <w:p w14:paraId="7CDF0210">
            <w:pPr>
              <w:snapToGrid w:val="0"/>
              <w:jc w:val="center"/>
              <w:rPr>
                <w:rFonts w:hint="eastAsia" w:ascii="宋体" w:hAnsi="宋体" w:eastAsia="宋体" w:cs="宋体"/>
                <w:i w:val="0"/>
                <w:iCs w:val="0"/>
                <w:color w:val="000000"/>
                <w:sz w:val="20"/>
                <w:szCs w:val="20"/>
                <w:u w:val="none"/>
              </w:rPr>
            </w:pPr>
          </w:p>
        </w:tc>
        <w:tc>
          <w:tcPr>
            <w:tcW w:w="381" w:type="pct"/>
            <w:gridSpan w:val="2"/>
            <w:vMerge w:val="restart"/>
            <w:tcBorders>
              <w:top w:val="single" w:color="000000" w:sz="4" w:space="0"/>
              <w:left w:val="single" w:color="000000" w:sz="4" w:space="0"/>
              <w:bottom w:val="single" w:color="000000" w:sz="4" w:space="0"/>
              <w:right w:val="nil"/>
            </w:tcBorders>
            <w:shd w:val="clear" w:color="auto" w:fill="auto"/>
            <w:vAlign w:val="center"/>
          </w:tcPr>
          <w:p w14:paraId="5F46217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可持续影响</w:t>
            </w:r>
          </w:p>
        </w:tc>
        <w:tc>
          <w:tcPr>
            <w:tcW w:w="2450" w:type="pct"/>
            <w:tcBorders>
              <w:top w:val="single" w:color="000000" w:sz="4" w:space="0"/>
              <w:left w:val="single" w:color="000000" w:sz="4" w:space="0"/>
              <w:bottom w:val="single" w:color="000000" w:sz="4" w:space="0"/>
              <w:right w:val="nil"/>
            </w:tcBorders>
            <w:shd w:val="clear" w:color="auto" w:fill="auto"/>
            <w:vAlign w:val="center"/>
          </w:tcPr>
          <w:p w14:paraId="31CEF23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年度内推动相关部门出台政策或改进措施</w:t>
            </w:r>
          </w:p>
        </w:tc>
        <w:tc>
          <w:tcPr>
            <w:tcW w:w="13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793780">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≥2项</w:t>
            </w:r>
          </w:p>
        </w:tc>
      </w:tr>
      <w:tr w14:paraId="60598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8CC206">
            <w:pPr>
              <w:snapToGrid w:val="0"/>
              <w:jc w:val="center"/>
              <w:rPr>
                <w:rFonts w:hint="eastAsia" w:ascii="宋体" w:hAnsi="宋体" w:eastAsia="宋体" w:cs="宋体"/>
                <w:i w:val="0"/>
                <w:iCs w:val="0"/>
                <w:color w:val="000000"/>
                <w:sz w:val="20"/>
                <w:szCs w:val="20"/>
                <w:u w:val="none"/>
              </w:rPr>
            </w:pPr>
          </w:p>
        </w:tc>
        <w:tc>
          <w:tcPr>
            <w:tcW w:w="557" w:type="pct"/>
            <w:vMerge w:val="continue"/>
            <w:tcBorders>
              <w:top w:val="single" w:color="000000" w:sz="4" w:space="0"/>
              <w:left w:val="nil"/>
              <w:bottom w:val="single" w:color="000000" w:sz="4" w:space="0"/>
              <w:right w:val="nil"/>
            </w:tcBorders>
            <w:shd w:val="clear" w:color="auto" w:fill="auto"/>
            <w:vAlign w:val="center"/>
          </w:tcPr>
          <w:p w14:paraId="68ED318B">
            <w:pPr>
              <w:snapToGrid w:val="0"/>
              <w:jc w:val="center"/>
              <w:rPr>
                <w:rFonts w:hint="eastAsia" w:ascii="宋体" w:hAnsi="宋体" w:eastAsia="宋体" w:cs="宋体"/>
                <w:i w:val="0"/>
                <w:iCs w:val="0"/>
                <w:color w:val="000000"/>
                <w:sz w:val="20"/>
                <w:szCs w:val="20"/>
                <w:u w:val="none"/>
              </w:rPr>
            </w:pPr>
          </w:p>
        </w:tc>
        <w:tc>
          <w:tcPr>
            <w:tcW w:w="381" w:type="pct"/>
            <w:gridSpan w:val="2"/>
            <w:vMerge w:val="continue"/>
            <w:tcBorders>
              <w:top w:val="single" w:color="000000" w:sz="4" w:space="0"/>
              <w:left w:val="single" w:color="000000" w:sz="4" w:space="0"/>
              <w:bottom w:val="single" w:color="000000" w:sz="4" w:space="0"/>
              <w:right w:val="nil"/>
            </w:tcBorders>
            <w:shd w:val="clear" w:color="auto" w:fill="auto"/>
            <w:vAlign w:val="center"/>
          </w:tcPr>
          <w:p w14:paraId="113EC16B">
            <w:pPr>
              <w:snapToGrid w:val="0"/>
              <w:jc w:val="center"/>
              <w:rPr>
                <w:rFonts w:hint="eastAsia" w:ascii="宋体" w:hAnsi="宋体" w:eastAsia="宋体" w:cs="宋体"/>
                <w:i w:val="0"/>
                <w:iCs w:val="0"/>
                <w:color w:val="000000"/>
                <w:sz w:val="20"/>
                <w:szCs w:val="20"/>
                <w:u w:val="none"/>
              </w:rPr>
            </w:pPr>
          </w:p>
        </w:tc>
        <w:tc>
          <w:tcPr>
            <w:tcW w:w="2450" w:type="pct"/>
            <w:tcBorders>
              <w:top w:val="single" w:color="000000" w:sz="4" w:space="0"/>
              <w:left w:val="single" w:color="000000" w:sz="4" w:space="0"/>
              <w:bottom w:val="single" w:color="000000" w:sz="4" w:space="0"/>
              <w:right w:val="nil"/>
            </w:tcBorders>
            <w:shd w:val="clear" w:color="auto" w:fill="auto"/>
            <w:vAlign w:val="center"/>
          </w:tcPr>
          <w:p w14:paraId="377739AF">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参政议政能力水平的持续提升</w:t>
            </w:r>
          </w:p>
        </w:tc>
        <w:tc>
          <w:tcPr>
            <w:tcW w:w="13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CBB9F1">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显著</w:t>
            </w:r>
          </w:p>
        </w:tc>
      </w:tr>
      <w:tr w14:paraId="45078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480839">
            <w:pPr>
              <w:snapToGrid w:val="0"/>
              <w:jc w:val="center"/>
              <w:rPr>
                <w:rFonts w:hint="eastAsia" w:ascii="宋体" w:hAnsi="宋体" w:eastAsia="宋体" w:cs="宋体"/>
                <w:i w:val="0"/>
                <w:iCs w:val="0"/>
                <w:color w:val="000000"/>
                <w:sz w:val="20"/>
                <w:szCs w:val="20"/>
                <w:u w:val="none"/>
              </w:rPr>
            </w:pPr>
          </w:p>
        </w:tc>
        <w:tc>
          <w:tcPr>
            <w:tcW w:w="557" w:type="pct"/>
            <w:vMerge w:val="restart"/>
            <w:tcBorders>
              <w:top w:val="single" w:color="000000" w:sz="4" w:space="0"/>
              <w:left w:val="nil"/>
              <w:bottom w:val="single" w:color="000000" w:sz="4" w:space="0"/>
              <w:right w:val="nil"/>
            </w:tcBorders>
            <w:shd w:val="clear" w:color="auto" w:fill="auto"/>
            <w:vAlign w:val="center"/>
          </w:tcPr>
          <w:p w14:paraId="51603DD0">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381" w:type="pct"/>
            <w:gridSpan w:val="2"/>
            <w:vMerge w:val="restart"/>
            <w:tcBorders>
              <w:top w:val="single" w:color="000000" w:sz="4" w:space="0"/>
              <w:left w:val="single" w:color="000000" w:sz="4" w:space="0"/>
              <w:bottom w:val="single" w:color="000000" w:sz="4" w:space="0"/>
              <w:right w:val="nil"/>
            </w:tcBorders>
            <w:shd w:val="clear" w:color="auto" w:fill="auto"/>
            <w:vAlign w:val="center"/>
          </w:tcPr>
          <w:p w14:paraId="16BE0CA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服务对象满意度</w:t>
            </w:r>
          </w:p>
        </w:tc>
        <w:tc>
          <w:tcPr>
            <w:tcW w:w="2450" w:type="pct"/>
            <w:tcBorders>
              <w:top w:val="single" w:color="000000" w:sz="4" w:space="0"/>
              <w:left w:val="single" w:color="000000" w:sz="4" w:space="0"/>
              <w:bottom w:val="single" w:color="000000" w:sz="4" w:space="0"/>
              <w:right w:val="nil"/>
            </w:tcBorders>
            <w:shd w:val="clear" w:color="auto" w:fill="auto"/>
            <w:vAlign w:val="center"/>
          </w:tcPr>
          <w:p w14:paraId="57321CD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提案办理满意度</w:t>
            </w:r>
          </w:p>
        </w:tc>
        <w:tc>
          <w:tcPr>
            <w:tcW w:w="13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2F2FE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r>
      <w:tr w14:paraId="4B536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39E13">
            <w:pPr>
              <w:snapToGrid w:val="0"/>
              <w:jc w:val="center"/>
              <w:rPr>
                <w:rFonts w:hint="eastAsia" w:ascii="宋体" w:hAnsi="宋体" w:eastAsia="宋体" w:cs="宋体"/>
                <w:i w:val="0"/>
                <w:iCs w:val="0"/>
                <w:color w:val="000000"/>
                <w:sz w:val="20"/>
                <w:szCs w:val="20"/>
                <w:u w:val="none"/>
              </w:rPr>
            </w:pPr>
          </w:p>
        </w:tc>
        <w:tc>
          <w:tcPr>
            <w:tcW w:w="557" w:type="pct"/>
            <w:vMerge w:val="continue"/>
            <w:tcBorders>
              <w:top w:val="single" w:color="000000" w:sz="4" w:space="0"/>
              <w:left w:val="nil"/>
              <w:bottom w:val="single" w:color="000000" w:sz="4" w:space="0"/>
              <w:right w:val="nil"/>
            </w:tcBorders>
            <w:shd w:val="clear" w:color="auto" w:fill="auto"/>
            <w:vAlign w:val="center"/>
          </w:tcPr>
          <w:p w14:paraId="280BAFF2">
            <w:pPr>
              <w:snapToGrid w:val="0"/>
              <w:jc w:val="center"/>
              <w:rPr>
                <w:rFonts w:hint="eastAsia" w:ascii="宋体" w:hAnsi="宋体" w:eastAsia="宋体" w:cs="宋体"/>
                <w:i w:val="0"/>
                <w:iCs w:val="0"/>
                <w:color w:val="000000"/>
                <w:sz w:val="20"/>
                <w:szCs w:val="20"/>
                <w:u w:val="none"/>
              </w:rPr>
            </w:pPr>
          </w:p>
        </w:tc>
        <w:tc>
          <w:tcPr>
            <w:tcW w:w="381" w:type="pct"/>
            <w:gridSpan w:val="2"/>
            <w:vMerge w:val="continue"/>
            <w:tcBorders>
              <w:top w:val="single" w:color="000000" w:sz="4" w:space="0"/>
              <w:left w:val="single" w:color="000000" w:sz="4" w:space="0"/>
              <w:bottom w:val="single" w:color="000000" w:sz="4" w:space="0"/>
              <w:right w:val="nil"/>
            </w:tcBorders>
            <w:shd w:val="clear" w:color="auto" w:fill="auto"/>
            <w:vAlign w:val="center"/>
          </w:tcPr>
          <w:p w14:paraId="66550049">
            <w:pPr>
              <w:snapToGrid w:val="0"/>
              <w:jc w:val="center"/>
              <w:rPr>
                <w:rFonts w:hint="eastAsia" w:ascii="宋体" w:hAnsi="宋体" w:eastAsia="宋体" w:cs="宋体"/>
                <w:i w:val="0"/>
                <w:iCs w:val="0"/>
                <w:color w:val="000000"/>
                <w:sz w:val="20"/>
                <w:szCs w:val="20"/>
                <w:u w:val="none"/>
              </w:rPr>
            </w:pPr>
          </w:p>
        </w:tc>
        <w:tc>
          <w:tcPr>
            <w:tcW w:w="2450" w:type="pct"/>
            <w:tcBorders>
              <w:top w:val="single" w:color="000000" w:sz="4" w:space="0"/>
              <w:left w:val="single" w:color="000000" w:sz="4" w:space="0"/>
              <w:bottom w:val="single" w:color="000000" w:sz="4" w:space="0"/>
              <w:right w:val="nil"/>
            </w:tcBorders>
            <w:shd w:val="clear" w:color="auto" w:fill="auto"/>
            <w:vAlign w:val="center"/>
          </w:tcPr>
          <w:p w14:paraId="2E12BEE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相关职能部门反馈满意度</w:t>
            </w:r>
          </w:p>
        </w:tc>
        <w:tc>
          <w:tcPr>
            <w:tcW w:w="13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C45CD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r>
    </w:tbl>
    <w:p w14:paraId="3BC0F404">
      <w:pPr>
        <w:spacing w:line="560" w:lineRule="exact"/>
        <w:rPr>
          <w:rFonts w:hint="eastAsia" w:ascii="Times New Roman" w:hAnsi="Times New Roman" w:eastAsia="仿宋_GB2312"/>
          <w:color w:val="000000" w:themeColor="text1"/>
          <w:kern w:val="0"/>
          <w:sz w:val="32"/>
          <w:szCs w:val="32"/>
          <w:u w:val="none"/>
          <w14:textFill>
            <w14:solidFill>
              <w14:schemeClr w14:val="tx1"/>
            </w14:solidFill>
          </w14:textFill>
        </w:rPr>
      </w:pPr>
    </w:p>
    <w:p w14:paraId="6E7E4879">
      <w:pPr>
        <w:spacing w:line="560" w:lineRule="exact"/>
        <w:ind w:firstLine="643" w:firstLineChars="200"/>
        <w:rPr>
          <w:rFonts w:ascii="Times New Roman" w:hAnsi="Times New Roman" w:eastAsia="仿宋_GB2312"/>
          <w:b/>
          <w:color w:val="000000" w:themeColor="text1"/>
          <w:sz w:val="32"/>
          <w:szCs w:val="32"/>
          <w:u w:val="none"/>
          <w14:textFill>
            <w14:solidFill>
              <w14:schemeClr w14:val="tx1"/>
            </w14:solidFill>
          </w14:textFill>
        </w:rPr>
      </w:pPr>
      <w:r>
        <w:rPr>
          <w:rFonts w:ascii="Times New Roman" w:hAnsi="Times New Roman" w:eastAsia="仿宋_GB2312"/>
          <w:b/>
          <w:color w:val="000000" w:themeColor="text1"/>
          <w:kern w:val="0"/>
          <w:sz w:val="32"/>
          <w:szCs w:val="32"/>
          <w:u w:val="none"/>
          <w14:textFill>
            <w14:solidFill>
              <w14:schemeClr w14:val="tx1"/>
            </w14:solidFill>
          </w14:textFill>
        </w:rPr>
        <w:t>（</w:t>
      </w:r>
      <w:r>
        <w:rPr>
          <w:rFonts w:hint="eastAsia" w:ascii="Times New Roman" w:hAnsi="Times New Roman" w:eastAsia="仿宋_GB2312"/>
          <w:b/>
          <w:color w:val="000000" w:themeColor="text1"/>
          <w:kern w:val="0"/>
          <w:sz w:val="32"/>
          <w:szCs w:val="32"/>
          <w:u w:val="none"/>
          <w14:textFill>
            <w14:solidFill>
              <w14:schemeClr w14:val="tx1"/>
            </w14:solidFill>
          </w14:textFill>
        </w:rPr>
        <w:t>二</w:t>
      </w:r>
      <w:r>
        <w:rPr>
          <w:rFonts w:ascii="Times New Roman" w:hAnsi="Times New Roman" w:eastAsia="仿宋_GB2312"/>
          <w:b/>
          <w:color w:val="000000" w:themeColor="text1"/>
          <w:kern w:val="0"/>
          <w:sz w:val="32"/>
          <w:szCs w:val="32"/>
          <w:u w:val="none"/>
          <w14:textFill>
            <w14:solidFill>
              <w14:schemeClr w14:val="tx1"/>
            </w14:solidFill>
          </w14:textFill>
        </w:rPr>
        <w:t>）机关运行经费。</w:t>
      </w:r>
    </w:p>
    <w:p w14:paraId="7161226D">
      <w:pPr>
        <w:adjustRightInd w:val="0"/>
        <w:snapToGrid w:val="0"/>
        <w:spacing w:line="560" w:lineRule="exact"/>
        <w:ind w:firstLine="640" w:firstLineChars="200"/>
        <w:rPr>
          <w:rFonts w:ascii="Times New Roman" w:hAnsi="Times New Roman" w:eastAsia="仿宋_GB2312"/>
          <w:color w:val="000000" w:themeColor="text1"/>
          <w:sz w:val="32"/>
          <w:szCs w:val="32"/>
          <w:u w:val="none"/>
          <w14:textFill>
            <w14:solidFill>
              <w14:schemeClr w14:val="tx1"/>
            </w14:solidFill>
          </w14:textFill>
        </w:rPr>
      </w:pPr>
      <w:r>
        <w:rPr>
          <w:rFonts w:hint="eastAsia" w:ascii="Times New Roman" w:hAnsi="Times New Roman" w:eastAsia="仿宋_GB2312"/>
          <w:color w:val="000000" w:themeColor="text1"/>
          <w:kern w:val="0"/>
          <w:sz w:val="32"/>
          <w:szCs w:val="32"/>
          <w:u w:val="none"/>
          <w:lang w:eastAsia="zh-CN"/>
          <w14:textFill>
            <w14:solidFill>
              <w14:schemeClr w14:val="tx1"/>
            </w14:solidFill>
          </w14:textFill>
        </w:rPr>
        <w:t>2026</w:t>
      </w:r>
      <w:r>
        <w:rPr>
          <w:rFonts w:hint="eastAsia" w:ascii="Times New Roman" w:hAnsi="Times New Roman" w:eastAsia="仿宋_GB2312"/>
          <w:color w:val="000000" w:themeColor="text1"/>
          <w:kern w:val="0"/>
          <w:sz w:val="32"/>
          <w:szCs w:val="32"/>
          <w:u w:val="none"/>
          <w14:textFill>
            <w14:solidFill>
              <w14:schemeClr w14:val="tx1"/>
            </w14:solidFill>
          </w14:textFill>
        </w:rPr>
        <w:t>年</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w:t>
      </w:r>
      <w:r>
        <w:rPr>
          <w:rFonts w:ascii="Times New Roman" w:hAnsi="Times New Roman" w:eastAsia="仿宋_GB2312"/>
          <w:color w:val="000000" w:themeColor="text1"/>
          <w:sz w:val="32"/>
          <w:szCs w:val="32"/>
          <w:u w:val="none"/>
          <w14:textFill>
            <w14:solidFill>
              <w14:schemeClr w14:val="tx1"/>
            </w14:solidFill>
          </w14:textFill>
        </w:rPr>
        <w:t>本级1家</w:t>
      </w:r>
      <w:r>
        <w:rPr>
          <w:rFonts w:ascii="Times New Roman" w:hAnsi="Times New Roman" w:eastAsia="仿宋_GB2312"/>
          <w:color w:val="000000" w:themeColor="text1"/>
          <w:kern w:val="0"/>
          <w:sz w:val="32"/>
          <w:szCs w:val="32"/>
          <w:u w:val="none"/>
          <w14:textFill>
            <w14:solidFill>
              <w14:schemeClr w14:val="tx1"/>
            </w14:solidFill>
          </w14:textFill>
        </w:rPr>
        <w:t>行政单位的机关运行经费财政拨款预算</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11.45</w:t>
      </w:r>
      <w:r>
        <w:rPr>
          <w:rFonts w:ascii="Times New Roman" w:hAnsi="Times New Roman" w:eastAsia="仿宋_GB2312"/>
          <w:color w:val="000000" w:themeColor="text1"/>
          <w:kern w:val="0"/>
          <w:sz w:val="32"/>
          <w:szCs w:val="32"/>
          <w:u w:val="none"/>
          <w14:textFill>
            <w14:solidFill>
              <w14:schemeClr w14:val="tx1"/>
            </w14:solidFill>
          </w14:textFill>
        </w:rPr>
        <w:t>万元，</w:t>
      </w:r>
      <w:r>
        <w:rPr>
          <w:rFonts w:hint="eastAsia" w:ascii="Times New Roman" w:hAnsi="Times New Roman" w:eastAsia="仿宋_GB2312"/>
          <w:color w:val="000000" w:themeColor="text1"/>
          <w:kern w:val="0"/>
          <w:sz w:val="32"/>
          <w:szCs w:val="32"/>
          <w:u w:val="none"/>
          <w14:textFill>
            <w14:solidFill>
              <w14:schemeClr w14:val="tx1"/>
            </w14:solidFill>
          </w14:textFill>
        </w:rPr>
        <w:t>较</w:t>
      </w:r>
      <w:r>
        <w:rPr>
          <w:rFonts w:hint="eastAsia" w:ascii="Times New Roman" w:hAnsi="Times New Roman" w:eastAsia="仿宋_GB2312"/>
          <w:color w:val="000000" w:themeColor="text1"/>
          <w:kern w:val="0"/>
          <w:sz w:val="32"/>
          <w:szCs w:val="32"/>
          <w:u w:val="none"/>
          <w:lang w:eastAsia="zh-CN"/>
          <w14:textFill>
            <w14:solidFill>
              <w14:schemeClr w14:val="tx1"/>
            </w14:solidFill>
          </w14:textFill>
        </w:rPr>
        <w:t>202</w:t>
      </w:r>
      <w:r>
        <w:rPr>
          <w:rFonts w:hint="eastAsia" w:ascii="Times New Roman" w:hAnsi="Times New Roman" w:eastAsia="仿宋_GB2312"/>
          <w:color w:val="000000" w:themeColor="text1"/>
          <w:kern w:val="0"/>
          <w:sz w:val="32"/>
          <w:szCs w:val="32"/>
          <w:u w:val="none"/>
          <w:lang w:val="en-US" w:eastAsia="zh-CN"/>
          <w14:textFill>
            <w14:solidFill>
              <w14:schemeClr w14:val="tx1"/>
            </w14:solidFill>
          </w14:textFill>
        </w:rPr>
        <w:t>5</w:t>
      </w:r>
      <w:r>
        <w:rPr>
          <w:rFonts w:hint="eastAsia" w:ascii="Times New Roman" w:hAnsi="Times New Roman" w:eastAsia="仿宋_GB2312"/>
          <w:color w:val="000000" w:themeColor="text1"/>
          <w:kern w:val="0"/>
          <w:sz w:val="32"/>
          <w:szCs w:val="32"/>
          <w:u w:val="none"/>
          <w14:textFill>
            <w14:solidFill>
              <w14:schemeClr w14:val="tx1"/>
            </w14:solidFill>
          </w14:textFill>
        </w:rPr>
        <w:t>年</w:t>
      </w:r>
      <w:r>
        <w:rPr>
          <w:rFonts w:ascii="Times New Roman" w:hAnsi="Times New Roman" w:eastAsia="仿宋_GB2312"/>
          <w:color w:val="000000" w:themeColor="text1"/>
          <w:kern w:val="0"/>
          <w:sz w:val="32"/>
          <w:szCs w:val="32"/>
          <w:u w:val="none"/>
          <w14:textFill>
            <w14:solidFill>
              <w14:schemeClr w14:val="tx1"/>
            </w14:solidFill>
          </w14:textFill>
        </w:rPr>
        <w:t>增加</w:t>
      </w:r>
      <w:r>
        <w:rPr>
          <w:rFonts w:hint="eastAsia" w:ascii="Times New Roman" w:hAnsi="Times New Roman" w:eastAsia="仿宋_GB2312"/>
          <w:color w:val="000000" w:themeColor="text1"/>
          <w:kern w:val="0"/>
          <w:sz w:val="32"/>
          <w:szCs w:val="32"/>
          <w:u w:val="none"/>
          <w:lang w:val="en-US" w:eastAsia="zh-CN"/>
          <w14:textFill>
            <w14:solidFill>
              <w14:schemeClr w14:val="tx1"/>
            </w14:solidFill>
          </w14:textFill>
        </w:rPr>
        <w:t>0.06</w:t>
      </w:r>
      <w:r>
        <w:rPr>
          <w:rFonts w:ascii="Times New Roman" w:hAnsi="Times New Roman" w:eastAsia="仿宋_GB2312"/>
          <w:color w:val="000000" w:themeColor="text1"/>
          <w:sz w:val="32"/>
          <w:szCs w:val="32"/>
          <w:u w:val="none"/>
          <w14:textFill>
            <w14:solidFill>
              <w14:schemeClr w14:val="tx1"/>
            </w14:solidFill>
          </w14:textFill>
        </w:rPr>
        <w:t>万元，增长</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0.53</w:t>
      </w:r>
      <w:r>
        <w:rPr>
          <w:rFonts w:ascii="Times New Roman" w:hAnsi="Times New Roman" w:eastAsia="仿宋_GB2312"/>
          <w:color w:val="000000" w:themeColor="text1"/>
          <w:sz w:val="32"/>
          <w:szCs w:val="32"/>
          <w:u w:val="none"/>
          <w14:textFill>
            <w14:solidFill>
              <w14:schemeClr w14:val="tx1"/>
            </w14:solidFill>
          </w14:textFill>
        </w:rPr>
        <w:t>%，增长主要原因是</w:t>
      </w:r>
      <w:r>
        <w:rPr>
          <w:rFonts w:hint="eastAsia" w:ascii="Times New Roman" w:hAnsi="Times New Roman" w:eastAsia="仿宋_GB2312"/>
          <w:color w:val="000000" w:themeColor="text1"/>
          <w:sz w:val="32"/>
          <w:szCs w:val="32"/>
          <w:u w:val="none"/>
          <w:lang w:eastAsia="zh-CN"/>
          <w14:textFill>
            <w14:solidFill>
              <w14:schemeClr w14:val="tx1"/>
            </w14:solidFill>
          </w14:textFill>
        </w:rPr>
        <w:t>公用经费增加</w:t>
      </w:r>
      <w:r>
        <w:rPr>
          <w:rFonts w:ascii="Times New Roman" w:hAnsi="Times New Roman" w:eastAsia="仿宋_GB2312"/>
          <w:color w:val="000000" w:themeColor="text1"/>
          <w:sz w:val="32"/>
          <w:szCs w:val="32"/>
          <w:u w:val="none"/>
          <w14:textFill>
            <w14:solidFill>
              <w14:schemeClr w14:val="tx1"/>
            </w14:solidFill>
          </w14:textFill>
        </w:rPr>
        <w:t>。</w:t>
      </w:r>
    </w:p>
    <w:p w14:paraId="74D02AC2">
      <w:pPr>
        <w:spacing w:line="560" w:lineRule="exact"/>
        <w:ind w:firstLine="643" w:firstLineChars="200"/>
        <w:rPr>
          <w:rFonts w:ascii="Times New Roman" w:hAnsi="Times New Roman" w:eastAsia="仿宋_GB2312"/>
          <w:b/>
          <w:color w:val="000000" w:themeColor="text1"/>
          <w:kern w:val="0"/>
          <w:sz w:val="32"/>
          <w:szCs w:val="32"/>
          <w:u w:val="none"/>
          <w14:textFill>
            <w14:solidFill>
              <w14:schemeClr w14:val="tx1"/>
            </w14:solidFill>
          </w14:textFill>
        </w:rPr>
      </w:pPr>
      <w:r>
        <w:rPr>
          <w:rFonts w:ascii="Times New Roman" w:hAnsi="Times New Roman" w:eastAsia="仿宋_GB2312"/>
          <w:b/>
          <w:color w:val="000000" w:themeColor="text1"/>
          <w:kern w:val="0"/>
          <w:sz w:val="32"/>
          <w:szCs w:val="32"/>
          <w:u w:val="none"/>
          <w14:textFill>
            <w14:solidFill>
              <w14:schemeClr w14:val="tx1"/>
            </w14:solidFill>
          </w14:textFill>
        </w:rPr>
        <w:t>（</w:t>
      </w:r>
      <w:r>
        <w:rPr>
          <w:rFonts w:hint="eastAsia" w:ascii="Times New Roman" w:hAnsi="Times New Roman" w:eastAsia="仿宋_GB2312"/>
          <w:b/>
          <w:color w:val="000000" w:themeColor="text1"/>
          <w:kern w:val="0"/>
          <w:sz w:val="32"/>
          <w:szCs w:val="32"/>
          <w:u w:val="none"/>
          <w14:textFill>
            <w14:solidFill>
              <w14:schemeClr w14:val="tx1"/>
            </w14:solidFill>
          </w14:textFill>
        </w:rPr>
        <w:t>三</w:t>
      </w:r>
      <w:r>
        <w:rPr>
          <w:rFonts w:ascii="Times New Roman" w:hAnsi="Times New Roman" w:eastAsia="仿宋_GB2312"/>
          <w:b/>
          <w:color w:val="000000" w:themeColor="text1"/>
          <w:kern w:val="0"/>
          <w:sz w:val="32"/>
          <w:szCs w:val="32"/>
          <w:u w:val="none"/>
          <w14:textFill>
            <w14:solidFill>
              <w14:schemeClr w14:val="tx1"/>
            </w14:solidFill>
          </w14:textFill>
        </w:rPr>
        <w:t>）政府采购情况。</w:t>
      </w:r>
    </w:p>
    <w:p w14:paraId="0E2723EB">
      <w:pPr>
        <w:spacing w:line="560" w:lineRule="exact"/>
        <w:ind w:firstLine="640" w:firstLineChars="200"/>
        <w:rPr>
          <w:rFonts w:ascii="Times New Roman" w:hAnsi="Times New Roman" w:eastAsia="仿宋_GB2312"/>
          <w:color w:val="000000" w:themeColor="text1"/>
          <w:kern w:val="0"/>
          <w:sz w:val="32"/>
          <w:szCs w:val="32"/>
          <w:u w:val="none"/>
          <w14:textFill>
            <w14:solidFill>
              <w14:schemeClr w14:val="tx1"/>
            </w14:solidFill>
          </w14:textFill>
        </w:rPr>
      </w:pPr>
      <w:r>
        <w:rPr>
          <w:rFonts w:hint="eastAsia" w:ascii="Times New Roman" w:hAnsi="Times New Roman" w:eastAsia="仿宋_GB2312"/>
          <w:color w:val="000000" w:themeColor="text1"/>
          <w:kern w:val="0"/>
          <w:sz w:val="32"/>
          <w:szCs w:val="32"/>
          <w:u w:val="none"/>
          <w:lang w:eastAsia="zh-CN"/>
          <w14:textFill>
            <w14:solidFill>
              <w14:schemeClr w14:val="tx1"/>
            </w14:solidFill>
          </w14:textFill>
        </w:rPr>
        <w:t>2026</w:t>
      </w:r>
      <w:r>
        <w:rPr>
          <w:rFonts w:hint="eastAsia" w:ascii="Times New Roman" w:hAnsi="Times New Roman" w:eastAsia="仿宋_GB2312"/>
          <w:color w:val="000000" w:themeColor="text1"/>
          <w:kern w:val="0"/>
          <w:sz w:val="32"/>
          <w:szCs w:val="32"/>
          <w:u w:val="none"/>
          <w14:textFill>
            <w14:solidFill>
              <w14:schemeClr w14:val="tx1"/>
            </w14:solidFill>
          </w14:textFill>
        </w:rPr>
        <w:t>年</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w:t>
      </w:r>
      <w:r>
        <w:rPr>
          <w:rFonts w:ascii="Times New Roman" w:hAnsi="Times New Roman" w:eastAsia="仿宋_GB2312"/>
          <w:color w:val="000000" w:themeColor="text1"/>
          <w:kern w:val="0"/>
          <w:sz w:val="32"/>
          <w:szCs w:val="32"/>
          <w:u w:val="none"/>
          <w14:textFill>
            <w14:solidFill>
              <w14:schemeClr w14:val="tx1"/>
            </w14:solidFill>
          </w14:textFill>
        </w:rPr>
        <w:t>政府采购预算总额</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0.00</w:t>
      </w:r>
      <w:r>
        <w:rPr>
          <w:rFonts w:ascii="Times New Roman" w:hAnsi="Times New Roman" w:eastAsia="仿宋_GB2312"/>
          <w:color w:val="000000" w:themeColor="text1"/>
          <w:kern w:val="0"/>
          <w:sz w:val="32"/>
          <w:szCs w:val="32"/>
          <w:u w:val="none"/>
          <w14:textFill>
            <w14:solidFill>
              <w14:schemeClr w14:val="tx1"/>
            </w14:solidFill>
          </w14:textFill>
        </w:rPr>
        <w:t>万元，其中：政府采购货物预算</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0.00</w:t>
      </w:r>
      <w:r>
        <w:rPr>
          <w:rFonts w:ascii="Times New Roman" w:hAnsi="Times New Roman" w:eastAsia="仿宋_GB2312"/>
          <w:color w:val="000000" w:themeColor="text1"/>
          <w:kern w:val="0"/>
          <w:sz w:val="32"/>
          <w:szCs w:val="32"/>
          <w:u w:val="none"/>
          <w14:textFill>
            <w14:solidFill>
              <w14:schemeClr w14:val="tx1"/>
            </w14:solidFill>
          </w14:textFill>
        </w:rPr>
        <w:t>万元、政府采购工程预算</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0.00</w:t>
      </w:r>
      <w:r>
        <w:rPr>
          <w:rFonts w:ascii="Times New Roman" w:hAnsi="Times New Roman" w:eastAsia="仿宋_GB2312"/>
          <w:color w:val="000000" w:themeColor="text1"/>
          <w:kern w:val="0"/>
          <w:sz w:val="32"/>
          <w:szCs w:val="32"/>
          <w:u w:val="none"/>
          <w14:textFill>
            <w14:solidFill>
              <w14:schemeClr w14:val="tx1"/>
            </w14:solidFill>
          </w14:textFill>
        </w:rPr>
        <w:t>万元、政府采购服务预算</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0.00</w:t>
      </w:r>
      <w:r>
        <w:rPr>
          <w:rFonts w:ascii="Times New Roman" w:hAnsi="Times New Roman" w:eastAsia="仿宋_GB2312"/>
          <w:color w:val="000000" w:themeColor="text1"/>
          <w:kern w:val="0"/>
          <w:sz w:val="32"/>
          <w:szCs w:val="32"/>
          <w:u w:val="none"/>
          <w14:textFill>
            <w14:solidFill>
              <w14:schemeClr w14:val="tx1"/>
            </w14:solidFill>
          </w14:textFill>
        </w:rPr>
        <w:t>万元。</w:t>
      </w:r>
    </w:p>
    <w:p w14:paraId="231D8EAB">
      <w:pPr>
        <w:spacing w:line="560" w:lineRule="exact"/>
        <w:ind w:firstLine="643" w:firstLineChars="200"/>
        <w:rPr>
          <w:rFonts w:ascii="Times New Roman" w:hAnsi="Times New Roman" w:eastAsia="仿宋_GB2312"/>
          <w:b/>
          <w:color w:val="000000" w:themeColor="text1"/>
          <w:kern w:val="0"/>
          <w:sz w:val="32"/>
          <w:szCs w:val="32"/>
          <w:u w:val="none"/>
          <w14:textFill>
            <w14:solidFill>
              <w14:schemeClr w14:val="tx1"/>
            </w14:solidFill>
          </w14:textFill>
        </w:rPr>
      </w:pPr>
      <w:r>
        <w:rPr>
          <w:rFonts w:ascii="Times New Roman" w:hAnsi="Times New Roman" w:eastAsia="仿宋_GB2312"/>
          <w:b/>
          <w:color w:val="000000" w:themeColor="text1"/>
          <w:kern w:val="0"/>
          <w:sz w:val="32"/>
          <w:szCs w:val="32"/>
          <w:u w:val="none"/>
          <w14:textFill>
            <w14:solidFill>
              <w14:schemeClr w14:val="tx1"/>
            </w14:solidFill>
          </w14:textFill>
        </w:rPr>
        <w:t>（</w:t>
      </w:r>
      <w:r>
        <w:rPr>
          <w:rFonts w:hint="eastAsia" w:ascii="Times New Roman" w:hAnsi="Times New Roman" w:eastAsia="仿宋_GB2312"/>
          <w:b/>
          <w:color w:val="000000" w:themeColor="text1"/>
          <w:kern w:val="0"/>
          <w:sz w:val="32"/>
          <w:szCs w:val="32"/>
          <w:u w:val="none"/>
          <w14:textFill>
            <w14:solidFill>
              <w14:schemeClr w14:val="tx1"/>
            </w14:solidFill>
          </w14:textFill>
        </w:rPr>
        <w:t>四</w:t>
      </w:r>
      <w:r>
        <w:rPr>
          <w:rFonts w:ascii="Times New Roman" w:hAnsi="Times New Roman" w:eastAsia="仿宋_GB2312"/>
          <w:b/>
          <w:color w:val="000000" w:themeColor="text1"/>
          <w:kern w:val="0"/>
          <w:sz w:val="32"/>
          <w:szCs w:val="32"/>
          <w:u w:val="none"/>
          <w14:textFill>
            <w14:solidFill>
              <w14:schemeClr w14:val="tx1"/>
            </w14:solidFill>
          </w14:textFill>
        </w:rPr>
        <w:t>）国有资产占有使用情况。</w:t>
      </w:r>
    </w:p>
    <w:p w14:paraId="5D67E55F">
      <w:pPr>
        <w:spacing w:line="560" w:lineRule="exact"/>
        <w:ind w:firstLine="640" w:firstLineChars="200"/>
        <w:rPr>
          <w:rFonts w:hint="eastAsia" w:ascii="Times New Roman" w:hAnsi="Times New Roman" w:eastAsia="仿宋_GB2312"/>
          <w:color w:val="000000" w:themeColor="text1"/>
          <w:sz w:val="32"/>
          <w:szCs w:val="32"/>
          <w:u w:val="none"/>
          <w14:textFill>
            <w14:solidFill>
              <w14:schemeClr w14:val="tx1"/>
            </w14:solidFill>
          </w14:textFill>
        </w:rPr>
      </w:pPr>
      <w:r>
        <w:rPr>
          <w:rFonts w:hint="eastAsia" w:ascii="Times New Roman" w:hAnsi="Times New Roman" w:eastAsia="仿宋_GB2312"/>
          <w:color w:val="000000" w:themeColor="text1"/>
          <w:sz w:val="32"/>
          <w:szCs w:val="32"/>
          <w:u w:val="none"/>
          <w14:textFill>
            <w14:solidFill>
              <w14:schemeClr w14:val="tx1"/>
            </w14:solidFill>
          </w14:textFill>
        </w:rPr>
        <w:t>截至</w:t>
      </w:r>
      <w:r>
        <w:rPr>
          <w:rFonts w:hint="eastAsia" w:ascii="Times New Roman" w:hAnsi="Times New Roman" w:eastAsia="仿宋_GB2312"/>
          <w:color w:val="000000" w:themeColor="text1"/>
          <w:sz w:val="32"/>
          <w:szCs w:val="32"/>
          <w:u w:val="none"/>
          <w:lang w:eastAsia="zh-CN"/>
          <w14:textFill>
            <w14:solidFill>
              <w14:schemeClr w14:val="tx1"/>
            </w14:solidFill>
          </w14:textFill>
        </w:rPr>
        <w:t>202</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5</w:t>
      </w:r>
      <w:r>
        <w:rPr>
          <w:rFonts w:hint="eastAsia" w:ascii="Times New Roman" w:hAnsi="Times New Roman" w:eastAsia="仿宋_GB2312"/>
          <w:color w:val="000000" w:themeColor="text1"/>
          <w:sz w:val="32"/>
          <w:szCs w:val="32"/>
          <w:u w:val="none"/>
          <w14:textFill>
            <w14:solidFill>
              <w14:schemeClr w14:val="tx1"/>
            </w14:solidFill>
          </w14:textFill>
        </w:rPr>
        <w:t>年12月，</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w:t>
      </w:r>
      <w:r>
        <w:rPr>
          <w:rFonts w:hint="eastAsia" w:ascii="Times New Roman" w:hAnsi="Times New Roman" w:eastAsia="仿宋_GB2312"/>
          <w:color w:val="000000" w:themeColor="text1"/>
          <w:sz w:val="32"/>
          <w:szCs w:val="32"/>
          <w:u w:val="none"/>
          <w14:textFill>
            <w14:solidFill>
              <w14:schemeClr w14:val="tx1"/>
            </w14:solidFill>
          </w14:textFill>
        </w:rPr>
        <w:t>固定资产总金额</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3.04</w:t>
      </w:r>
      <w:r>
        <w:rPr>
          <w:rFonts w:hint="eastAsia" w:ascii="Times New Roman" w:hAnsi="Times New Roman" w:eastAsia="仿宋_GB2312"/>
          <w:color w:val="000000" w:themeColor="text1"/>
          <w:sz w:val="32"/>
          <w:szCs w:val="32"/>
          <w:u w:val="none"/>
          <w14:textFill>
            <w14:solidFill>
              <w14:schemeClr w14:val="tx1"/>
            </w14:solidFill>
          </w14:textFill>
        </w:rPr>
        <w:t>万元，较上年增加</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0.23</w:t>
      </w:r>
      <w:r>
        <w:rPr>
          <w:rFonts w:hint="eastAsia" w:ascii="Times New Roman" w:hAnsi="Times New Roman" w:eastAsia="仿宋_GB2312"/>
          <w:color w:val="000000" w:themeColor="text1"/>
          <w:sz w:val="32"/>
          <w:szCs w:val="32"/>
          <w:u w:val="none"/>
          <w14:textFill>
            <w14:solidFill>
              <w14:schemeClr w14:val="tx1"/>
            </w14:solidFill>
          </w14:textFill>
        </w:rPr>
        <w:t>万元，其中，土地、房屋及构筑物</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0</w:t>
      </w:r>
      <w:r>
        <w:rPr>
          <w:rFonts w:hint="eastAsia" w:ascii="Times New Roman" w:hAnsi="Times New Roman" w:eastAsia="仿宋_GB2312"/>
          <w:color w:val="000000" w:themeColor="text1"/>
          <w:sz w:val="32"/>
          <w:szCs w:val="32"/>
          <w:u w:val="none"/>
          <w14:textFill>
            <w14:solidFill>
              <w14:schemeClr w14:val="tx1"/>
            </w14:solidFill>
          </w14:textFill>
        </w:rPr>
        <w:t>万元、设备</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1.60</w:t>
      </w:r>
      <w:r>
        <w:rPr>
          <w:rFonts w:hint="eastAsia" w:ascii="Times New Roman" w:hAnsi="Times New Roman" w:eastAsia="仿宋_GB2312"/>
          <w:color w:val="000000" w:themeColor="text1"/>
          <w:sz w:val="32"/>
          <w:szCs w:val="32"/>
          <w:u w:val="none"/>
          <w14:textFill>
            <w14:solidFill>
              <w14:schemeClr w14:val="tx1"/>
            </w14:solidFill>
          </w14:textFill>
        </w:rPr>
        <w:t>万元、其他资产</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1.43</w:t>
      </w:r>
      <w:r>
        <w:rPr>
          <w:rFonts w:hint="eastAsia" w:ascii="Times New Roman" w:hAnsi="Times New Roman" w:eastAsia="仿宋_GB2312"/>
          <w:color w:val="000000" w:themeColor="text1"/>
          <w:sz w:val="32"/>
          <w:szCs w:val="32"/>
          <w:u w:val="none"/>
          <w14:textFill>
            <w14:solidFill>
              <w14:schemeClr w14:val="tx1"/>
            </w14:solidFill>
          </w14:textFill>
        </w:rPr>
        <w:t>万元。</w:t>
      </w:r>
    </w:p>
    <w:p w14:paraId="1056F0B6">
      <w:pPr>
        <w:spacing w:line="560" w:lineRule="exact"/>
        <w:ind w:firstLine="640" w:firstLineChars="200"/>
        <w:rPr>
          <w:rFonts w:ascii="Times New Roman" w:hAnsi="Times New Roman" w:eastAsia="仿宋_GB2312"/>
          <w:color w:val="000000" w:themeColor="text1"/>
          <w:sz w:val="32"/>
          <w:szCs w:val="32"/>
          <w:u w:val="none"/>
          <w14:textFill>
            <w14:solidFill>
              <w14:schemeClr w14:val="tx1"/>
            </w14:solidFill>
          </w14:textFill>
        </w:rPr>
      </w:pPr>
      <w:r>
        <w:rPr>
          <w:rFonts w:hint="eastAsia" w:ascii="Times New Roman" w:hAnsi="Times New Roman" w:eastAsia="仿宋_GB2312"/>
          <w:color w:val="000000" w:themeColor="text1"/>
          <w:sz w:val="32"/>
          <w:szCs w:val="32"/>
          <w:u w:val="none"/>
          <w14:textFill>
            <w14:solidFill>
              <w14:schemeClr w14:val="tx1"/>
            </w14:solidFill>
          </w14:textFill>
        </w:rPr>
        <w:t>单位车改后保留车辆</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0</w:t>
      </w:r>
      <w:r>
        <w:rPr>
          <w:rFonts w:hint="eastAsia" w:ascii="Times New Roman" w:hAnsi="Times New Roman" w:eastAsia="仿宋_GB2312"/>
          <w:color w:val="000000" w:themeColor="text1"/>
          <w:sz w:val="32"/>
          <w:szCs w:val="32"/>
          <w:u w:val="none"/>
          <w14:textFill>
            <w14:solidFill>
              <w14:schemeClr w14:val="tx1"/>
            </w14:solidFill>
          </w14:textFill>
        </w:rPr>
        <w:t>辆。</w:t>
      </w:r>
    </w:p>
    <w:p w14:paraId="4735382D">
      <w:pPr>
        <w:spacing w:line="560" w:lineRule="exact"/>
        <w:ind w:firstLine="640" w:firstLineChars="200"/>
        <w:rPr>
          <w:rFonts w:hint="eastAsia" w:ascii="Times New Roman" w:hAnsi="Times New Roman" w:eastAsia="仿宋_GB2312"/>
          <w:color w:val="000000" w:themeColor="text1"/>
          <w:sz w:val="32"/>
          <w:szCs w:val="32"/>
          <w:u w:val="none"/>
          <w14:textFill>
            <w14:solidFill>
              <w14:schemeClr w14:val="tx1"/>
            </w14:solidFill>
          </w14:textFill>
        </w:rPr>
      </w:pPr>
      <w:r>
        <w:rPr>
          <w:rFonts w:hint="eastAsia" w:ascii="Times New Roman" w:hAnsi="Times New Roman" w:eastAsia="仿宋_GB2312"/>
          <w:color w:val="000000" w:themeColor="text1"/>
          <w:sz w:val="32"/>
          <w:szCs w:val="32"/>
          <w:u w:val="none"/>
          <w14:textFill>
            <w14:solidFill>
              <w14:schemeClr w14:val="tx1"/>
            </w14:solidFill>
          </w14:textFill>
        </w:rPr>
        <w:t>单位价值50万元以上的设备有</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0</w:t>
      </w:r>
      <w:r>
        <w:rPr>
          <w:rFonts w:hint="eastAsia" w:ascii="Times New Roman" w:hAnsi="Times New Roman" w:eastAsia="仿宋_GB2312"/>
          <w:color w:val="000000" w:themeColor="text1"/>
          <w:sz w:val="32"/>
          <w:szCs w:val="32"/>
          <w:u w:val="none"/>
          <w14:textFill>
            <w14:solidFill>
              <w14:schemeClr w14:val="tx1"/>
            </w14:solidFill>
          </w14:textFill>
        </w:rPr>
        <w:t xml:space="preserve">台（套）。 </w:t>
      </w:r>
    </w:p>
    <w:p w14:paraId="0FDCDCD3">
      <w:pPr>
        <w:spacing w:line="560" w:lineRule="exact"/>
        <w:ind w:firstLine="640" w:firstLineChars="200"/>
        <w:rPr>
          <w:rFonts w:ascii="Times New Roman" w:hAnsi="Times New Roman" w:eastAsia="仿宋_GB2312"/>
          <w:color w:val="000000" w:themeColor="text1"/>
          <w:sz w:val="32"/>
          <w:szCs w:val="32"/>
          <w:u w:val="none"/>
          <w14:textFill>
            <w14:solidFill>
              <w14:schemeClr w14:val="tx1"/>
            </w14:solidFill>
          </w14:textFill>
        </w:rPr>
      </w:pPr>
      <w:r>
        <w:rPr>
          <w:rFonts w:hint="eastAsia" w:ascii="Times New Roman" w:hAnsi="Times New Roman" w:eastAsia="仿宋_GB2312"/>
          <w:color w:val="000000" w:themeColor="text1"/>
          <w:sz w:val="32"/>
          <w:szCs w:val="32"/>
          <w:u w:val="none"/>
          <w:lang w:eastAsia="zh-CN"/>
          <w14:textFill>
            <w14:solidFill>
              <w14:schemeClr w14:val="tx1"/>
            </w14:solidFill>
          </w14:textFill>
        </w:rPr>
        <w:t>2026</w:t>
      </w:r>
      <w:r>
        <w:rPr>
          <w:rFonts w:hint="eastAsia" w:ascii="Times New Roman" w:hAnsi="Times New Roman" w:eastAsia="仿宋_GB2312"/>
          <w:color w:val="000000" w:themeColor="text1"/>
          <w:sz w:val="32"/>
          <w:szCs w:val="32"/>
          <w:u w:val="none"/>
          <w14:textFill>
            <w14:solidFill>
              <w14:schemeClr w14:val="tx1"/>
            </w14:solidFill>
          </w14:textFill>
        </w:rPr>
        <w:t>年部门预算安排购置车辆</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0</w:t>
      </w:r>
      <w:r>
        <w:rPr>
          <w:rFonts w:hint="eastAsia" w:ascii="Times New Roman" w:hAnsi="Times New Roman" w:eastAsia="仿宋_GB2312"/>
          <w:color w:val="000000" w:themeColor="text1"/>
          <w:sz w:val="32"/>
          <w:szCs w:val="32"/>
          <w:u w:val="none"/>
          <w14:textFill>
            <w14:solidFill>
              <w14:schemeClr w14:val="tx1"/>
            </w14:solidFill>
          </w14:textFill>
        </w:rPr>
        <w:t>辆，购置费</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0.00</w:t>
      </w:r>
      <w:r>
        <w:rPr>
          <w:rFonts w:hint="eastAsia" w:ascii="Times New Roman" w:hAnsi="Times New Roman" w:eastAsia="仿宋_GB2312"/>
          <w:color w:val="000000" w:themeColor="text1"/>
          <w:sz w:val="32"/>
          <w:szCs w:val="32"/>
          <w:u w:val="none"/>
          <w14:textFill>
            <w14:solidFill>
              <w14:schemeClr w14:val="tx1"/>
            </w14:solidFill>
          </w14:textFill>
        </w:rPr>
        <w:t>万元。</w:t>
      </w:r>
    </w:p>
    <w:p w14:paraId="6B03D4B7">
      <w:pPr>
        <w:spacing w:line="560" w:lineRule="exact"/>
        <w:ind w:firstLine="640" w:firstLineChars="200"/>
        <w:rPr>
          <w:rFonts w:ascii="Times New Roman" w:hAnsi="Times New Roman" w:eastAsia="仿宋_GB2312"/>
          <w:color w:val="000000" w:themeColor="text1"/>
          <w:sz w:val="32"/>
          <w:szCs w:val="32"/>
          <w:u w:val="none"/>
          <w14:textFill>
            <w14:solidFill>
              <w14:schemeClr w14:val="tx1"/>
            </w14:solidFill>
          </w14:textFill>
        </w:rPr>
      </w:pPr>
      <w:r>
        <w:rPr>
          <w:rFonts w:hint="eastAsia" w:ascii="Times New Roman" w:hAnsi="Times New Roman" w:eastAsia="仿宋_GB2312"/>
          <w:color w:val="000000" w:themeColor="text1"/>
          <w:sz w:val="32"/>
          <w:szCs w:val="32"/>
          <w:u w:val="none"/>
          <w:lang w:eastAsia="zh-CN"/>
          <w14:textFill>
            <w14:solidFill>
              <w14:schemeClr w14:val="tx1"/>
            </w14:solidFill>
          </w14:textFill>
        </w:rPr>
        <w:t>2026</w:t>
      </w:r>
      <w:r>
        <w:rPr>
          <w:rFonts w:hint="eastAsia" w:ascii="Times New Roman" w:hAnsi="Times New Roman" w:eastAsia="仿宋_GB2312"/>
          <w:color w:val="000000" w:themeColor="text1"/>
          <w:sz w:val="32"/>
          <w:szCs w:val="32"/>
          <w:u w:val="none"/>
          <w14:textFill>
            <w14:solidFill>
              <w14:schemeClr w14:val="tx1"/>
            </w14:solidFill>
          </w14:textFill>
        </w:rPr>
        <w:t>年部门预算安排购置单位价值50万元以上的设备</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0</w:t>
      </w:r>
      <w:r>
        <w:rPr>
          <w:rFonts w:hint="eastAsia" w:ascii="Times New Roman" w:hAnsi="Times New Roman" w:eastAsia="仿宋_GB2312"/>
          <w:color w:val="000000" w:themeColor="text1"/>
          <w:sz w:val="32"/>
          <w:szCs w:val="32"/>
          <w:u w:val="none"/>
          <w14:textFill>
            <w14:solidFill>
              <w14:schemeClr w14:val="tx1"/>
            </w14:solidFill>
          </w14:textFill>
        </w:rPr>
        <w:t>台（套），购置费</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0.00</w:t>
      </w:r>
      <w:r>
        <w:rPr>
          <w:rFonts w:hint="eastAsia" w:ascii="Times New Roman" w:hAnsi="Times New Roman" w:eastAsia="仿宋_GB2312"/>
          <w:color w:val="000000" w:themeColor="text1"/>
          <w:sz w:val="32"/>
          <w:szCs w:val="32"/>
          <w:u w:val="none"/>
          <w14:textFill>
            <w14:solidFill>
              <w14:schemeClr w14:val="tx1"/>
            </w14:solidFill>
          </w14:textFill>
        </w:rPr>
        <w:t>万元。</w:t>
      </w:r>
    </w:p>
    <w:p w14:paraId="24AC1C34">
      <w:pPr>
        <w:spacing w:line="560" w:lineRule="exact"/>
        <w:ind w:firstLine="643" w:firstLineChars="200"/>
        <w:rPr>
          <w:rFonts w:ascii="Times New Roman" w:hAnsi="Times New Roman" w:eastAsia="仿宋_GB2312"/>
          <w:b/>
          <w:color w:val="000000" w:themeColor="text1"/>
          <w:kern w:val="0"/>
          <w:sz w:val="32"/>
          <w:szCs w:val="32"/>
          <w:u w:val="none"/>
          <w14:textFill>
            <w14:solidFill>
              <w14:schemeClr w14:val="tx1"/>
            </w14:solidFill>
          </w14:textFill>
        </w:rPr>
      </w:pPr>
      <w:r>
        <w:rPr>
          <w:rFonts w:hint="eastAsia" w:ascii="Times New Roman" w:hAnsi="Times New Roman" w:eastAsia="仿宋_GB2312"/>
          <w:b/>
          <w:color w:val="000000" w:themeColor="text1"/>
          <w:kern w:val="0"/>
          <w:sz w:val="32"/>
          <w:szCs w:val="32"/>
          <w:u w:val="none"/>
          <w14:textFill>
            <w14:solidFill>
              <w14:schemeClr w14:val="tx1"/>
            </w14:solidFill>
          </w14:textFill>
        </w:rPr>
        <w:t>（五）绩效目标设置情况</w:t>
      </w:r>
    </w:p>
    <w:p w14:paraId="2AE129A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0"/>
        <w:jc w:val="both"/>
        <w:rPr>
          <w:rFonts w:hint="eastAsia" w:ascii="Times New Roman" w:hAnsi="Times New Roman" w:eastAsia="仿宋_GB2312"/>
          <w:color w:val="000000" w:themeColor="text1"/>
          <w:kern w:val="0"/>
          <w:sz w:val="32"/>
          <w:szCs w:val="32"/>
          <w:u w:val="none"/>
          <w14:textFill>
            <w14:solidFill>
              <w14:schemeClr w14:val="tx1"/>
            </w14:solidFill>
          </w14:textFill>
        </w:rPr>
      </w:pPr>
      <w:r>
        <w:rPr>
          <w:rFonts w:hint="eastAsia" w:ascii="Times New Roman" w:hAnsi="Times New Roman" w:eastAsia="仿宋_GB2312"/>
          <w:color w:val="000000" w:themeColor="text1"/>
          <w:kern w:val="0"/>
          <w:sz w:val="32"/>
          <w:szCs w:val="32"/>
          <w:u w:val="none"/>
          <w:lang w:eastAsia="zh-CN"/>
          <w14:textFill>
            <w14:solidFill>
              <w14:schemeClr w14:val="tx1"/>
            </w14:solidFill>
          </w14:textFill>
        </w:rPr>
        <w:t>2026</w:t>
      </w:r>
      <w:r>
        <w:rPr>
          <w:rFonts w:hint="eastAsia" w:ascii="Times New Roman" w:hAnsi="Times New Roman" w:eastAsia="仿宋_GB2312"/>
          <w:color w:val="000000" w:themeColor="text1"/>
          <w:kern w:val="0"/>
          <w:sz w:val="32"/>
          <w:szCs w:val="32"/>
          <w:u w:val="none"/>
          <w14:textFill>
            <w14:solidFill>
              <w14:schemeClr w14:val="tx1"/>
            </w14:solidFill>
          </w14:textFill>
        </w:rPr>
        <w:t>年，</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w:t>
      </w:r>
      <w:r>
        <w:rPr>
          <w:rFonts w:hint="eastAsia" w:ascii="Times New Roman" w:hAnsi="Times New Roman" w:eastAsia="仿宋_GB2312"/>
          <w:color w:val="000000" w:themeColor="text1"/>
          <w:kern w:val="0"/>
          <w:sz w:val="32"/>
          <w:szCs w:val="32"/>
          <w:u w:val="none"/>
          <w:lang w:val="en-US" w:eastAsia="zh-CN"/>
          <w14:textFill>
            <w14:solidFill>
              <w14:schemeClr w14:val="tx1"/>
            </w14:solidFill>
          </w14:textFill>
        </w:rPr>
        <w:t>4</w:t>
      </w:r>
      <w:r>
        <w:rPr>
          <w:rFonts w:hint="eastAsia" w:ascii="Times New Roman" w:hAnsi="Times New Roman" w:eastAsia="仿宋_GB2312"/>
          <w:color w:val="000000" w:themeColor="text1"/>
          <w:kern w:val="0"/>
          <w:sz w:val="32"/>
          <w:szCs w:val="32"/>
          <w:u w:val="none"/>
          <w14:textFill>
            <w14:solidFill>
              <w14:schemeClr w14:val="tx1"/>
            </w14:solidFill>
          </w14:textFill>
        </w:rPr>
        <w:t>个项目实行了绩效目标管理，涉及一般公共预算当年财政拨款</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17.90</w:t>
      </w:r>
      <w:r>
        <w:rPr>
          <w:rFonts w:hint="eastAsia" w:ascii="Times New Roman" w:hAnsi="Times New Roman" w:eastAsia="仿宋_GB2312"/>
          <w:color w:val="000000" w:themeColor="text1"/>
          <w:kern w:val="0"/>
          <w:sz w:val="32"/>
          <w:szCs w:val="32"/>
          <w:u w:val="none"/>
          <w14:textFill>
            <w14:solidFill>
              <w14:schemeClr w14:val="tx1"/>
            </w14:solidFill>
          </w14:textFill>
        </w:rPr>
        <w:t>万元、政府性基金预算当年财政拨款</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0.00</w:t>
      </w:r>
      <w:r>
        <w:rPr>
          <w:rFonts w:hint="eastAsia" w:ascii="Times New Roman" w:hAnsi="Times New Roman" w:eastAsia="仿宋_GB2312"/>
          <w:color w:val="000000" w:themeColor="text1"/>
          <w:kern w:val="0"/>
          <w:sz w:val="32"/>
          <w:szCs w:val="32"/>
          <w:u w:val="none"/>
          <w14:textFill>
            <w14:solidFill>
              <w14:schemeClr w14:val="tx1"/>
            </w14:solidFill>
          </w14:textFill>
        </w:rPr>
        <w:t>万元、国有资本经营预算当年财政拨款</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0.00</w:t>
      </w:r>
      <w:r>
        <w:rPr>
          <w:rFonts w:hint="eastAsia" w:ascii="Times New Roman" w:hAnsi="Times New Roman" w:eastAsia="仿宋_GB2312"/>
          <w:color w:val="000000" w:themeColor="text1"/>
          <w:kern w:val="0"/>
          <w:sz w:val="32"/>
          <w:szCs w:val="32"/>
          <w:u w:val="none"/>
          <w14:textFill>
            <w14:solidFill>
              <w14:schemeClr w14:val="tx1"/>
            </w14:solidFill>
          </w14:textFill>
        </w:rPr>
        <w:t>万元、财政专户管理资金当年安排</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0.00</w:t>
      </w:r>
      <w:r>
        <w:rPr>
          <w:rFonts w:hint="eastAsia" w:ascii="Times New Roman" w:hAnsi="Times New Roman" w:eastAsia="仿宋_GB2312"/>
          <w:color w:val="000000" w:themeColor="text1"/>
          <w:kern w:val="0"/>
          <w:sz w:val="32"/>
          <w:szCs w:val="32"/>
          <w:u w:val="none"/>
          <w14:textFill>
            <w14:solidFill>
              <w14:schemeClr w14:val="tx1"/>
            </w14:solidFill>
          </w14:textFill>
        </w:rPr>
        <w:t>万元和单位资金当年安排</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0.00</w:t>
      </w:r>
      <w:r>
        <w:rPr>
          <w:rFonts w:hint="eastAsia" w:ascii="Times New Roman" w:hAnsi="Times New Roman" w:eastAsia="仿宋_GB2312"/>
          <w:color w:val="000000" w:themeColor="text1"/>
          <w:kern w:val="0"/>
          <w:sz w:val="32"/>
          <w:szCs w:val="32"/>
          <w:u w:val="none"/>
          <w14:textFill>
            <w14:solidFill>
              <w14:schemeClr w14:val="tx1"/>
            </w14:solidFill>
          </w14:textFill>
        </w:rPr>
        <w:t>万元。</w:t>
      </w:r>
    </w:p>
    <w:p w14:paraId="12E79C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0"/>
        <w:jc w:val="both"/>
        <w:rPr>
          <w:rFonts w:hint="eastAsia" w:ascii="Times New Roman" w:hAnsi="Times New Roman" w:eastAsia="仿宋_GB2312"/>
          <w:color w:val="000000" w:themeColor="text1"/>
          <w:kern w:val="0"/>
          <w:sz w:val="32"/>
          <w:szCs w:val="32"/>
          <w:u w:val="none"/>
          <w14:textFill>
            <w14:solidFill>
              <w14:schemeClr w14:val="tx1"/>
            </w14:solidFill>
          </w14:textFill>
        </w:rPr>
      </w:pPr>
    </w:p>
    <w:p w14:paraId="1D1482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hint="eastAsia" w:ascii="Times New Roman" w:hAnsi="Times New Roman" w:eastAsia="仿宋_GB2312"/>
          <w:color w:val="000000" w:themeColor="text1"/>
          <w:kern w:val="0"/>
          <w:sz w:val="32"/>
          <w:szCs w:val="32"/>
          <w:u w:val="none"/>
          <w14:textFill>
            <w14:solidFill>
              <w14:schemeClr w14:val="tx1"/>
            </w14:solidFill>
          </w14:textFill>
        </w:rPr>
      </w:pPr>
    </w:p>
    <w:p w14:paraId="459734F6">
      <w:pPr>
        <w:spacing w:line="560" w:lineRule="exact"/>
        <w:jc w:val="center"/>
        <w:rPr>
          <w:rFonts w:ascii="Times New Roman" w:hAnsi="Times New Roman" w:eastAsia="黑体"/>
          <w:color w:val="000000" w:themeColor="text1"/>
          <w:sz w:val="36"/>
          <w:szCs w:val="36"/>
          <w:u w:val="none"/>
          <w14:textFill>
            <w14:solidFill>
              <w14:schemeClr w14:val="tx1"/>
            </w14:solidFill>
          </w14:textFill>
        </w:rPr>
      </w:pPr>
      <w:r>
        <w:rPr>
          <w:rFonts w:ascii="Times New Roman" w:hAnsi="Times New Roman" w:eastAsia="黑体"/>
          <w:color w:val="000000" w:themeColor="text1"/>
          <w:sz w:val="36"/>
          <w:szCs w:val="36"/>
          <w:u w:val="none"/>
          <w14:textFill>
            <w14:solidFill>
              <w14:schemeClr w14:val="tx1"/>
            </w14:solidFill>
          </w14:textFill>
        </w:rPr>
        <w:t>第</w:t>
      </w:r>
      <w:r>
        <w:rPr>
          <w:rFonts w:hint="eastAsia" w:ascii="Times New Roman" w:hAnsi="Times New Roman" w:eastAsia="黑体"/>
          <w:color w:val="000000" w:themeColor="text1"/>
          <w:sz w:val="36"/>
          <w:szCs w:val="36"/>
          <w:u w:val="none"/>
          <w14:textFill>
            <w14:solidFill>
              <w14:schemeClr w14:val="tx1"/>
            </w14:solidFill>
          </w14:textFill>
        </w:rPr>
        <w:t>四</w:t>
      </w:r>
      <w:r>
        <w:rPr>
          <w:rFonts w:ascii="Times New Roman" w:hAnsi="Times New Roman" w:eastAsia="黑体"/>
          <w:color w:val="000000" w:themeColor="text1"/>
          <w:sz w:val="36"/>
          <w:szCs w:val="36"/>
          <w:u w:val="none"/>
          <w14:textFill>
            <w14:solidFill>
              <w14:schemeClr w14:val="tx1"/>
            </w14:solidFill>
          </w14:textFill>
        </w:rPr>
        <w:t>部分 名词解释</w:t>
      </w:r>
    </w:p>
    <w:p w14:paraId="030F874C">
      <w:pPr>
        <w:adjustRightInd w:val="0"/>
        <w:snapToGrid w:val="0"/>
        <w:spacing w:line="560" w:lineRule="exact"/>
        <w:ind w:firstLine="640" w:firstLineChars="200"/>
        <w:rPr>
          <w:rFonts w:ascii="Times New Roman" w:hAnsi="Times New Roman" w:eastAsia="仿宋_GB2312"/>
          <w:color w:val="000000" w:themeColor="text1"/>
          <w:sz w:val="32"/>
          <w:szCs w:val="32"/>
          <w:u w:val="none"/>
          <w14:textFill>
            <w14:solidFill>
              <w14:schemeClr w14:val="tx1"/>
            </w14:solidFill>
          </w14:textFill>
        </w:rPr>
      </w:pPr>
      <w:r>
        <w:rPr>
          <w:rFonts w:ascii="Times New Roman" w:hAnsi="Times New Roman" w:eastAsia="黑体"/>
          <w:color w:val="000000" w:themeColor="text1"/>
          <w:sz w:val="32"/>
          <w:szCs w:val="32"/>
          <w:u w:val="none"/>
          <w14:textFill>
            <w14:solidFill>
              <w14:schemeClr w14:val="tx1"/>
            </w14:solidFill>
          </w14:textFill>
        </w:rPr>
        <w:t>一、财政拨款收入</w:t>
      </w:r>
      <w:r>
        <w:rPr>
          <w:rFonts w:ascii="Times New Roman" w:hAnsi="Times New Roman" w:eastAsia="仿宋_GB2312"/>
          <w:b/>
          <w:color w:val="000000" w:themeColor="text1"/>
          <w:sz w:val="32"/>
          <w:szCs w:val="32"/>
          <w:u w:val="none"/>
          <w14:textFill>
            <w14:solidFill>
              <w14:schemeClr w14:val="tx1"/>
            </w14:solidFill>
          </w14:textFill>
        </w:rPr>
        <w:t>：</w:t>
      </w:r>
      <w:r>
        <w:rPr>
          <w:rFonts w:ascii="Times New Roman" w:hAnsi="Times New Roman" w:eastAsia="仿宋_GB2312"/>
          <w:color w:val="000000" w:themeColor="text1"/>
          <w:sz w:val="32"/>
          <w:szCs w:val="32"/>
          <w:u w:val="none"/>
          <w14:textFill>
            <w14:solidFill>
              <w14:schemeClr w14:val="tx1"/>
            </w14:solidFill>
          </w14:textFill>
        </w:rPr>
        <w:t>指市财政当年拨付的资金，主要包括一般公共预算拨款收入、政府性基金预算拨款收入、国有资本经营预算拨款收入。</w:t>
      </w:r>
    </w:p>
    <w:p w14:paraId="6E80AADA">
      <w:pPr>
        <w:pStyle w:val="6"/>
        <w:widowControl w:val="0"/>
        <w:adjustRightInd w:val="0"/>
        <w:snapToGrid w:val="0"/>
        <w:spacing w:before="0" w:beforeAutospacing="0" w:after="0" w:afterAutospacing="0" w:line="560" w:lineRule="exact"/>
        <w:ind w:firstLine="627" w:firstLineChars="196"/>
        <w:rPr>
          <w:rFonts w:ascii="Times New Roman" w:hAnsi="Times New Roman" w:eastAsia="仿宋_GB2312" w:cs="Times New Roman"/>
          <w:color w:val="000000" w:themeColor="text1"/>
          <w:kern w:val="2"/>
          <w:sz w:val="32"/>
          <w:szCs w:val="32"/>
          <w:u w:val="none"/>
          <w14:textFill>
            <w14:solidFill>
              <w14:schemeClr w14:val="tx1"/>
            </w14:solidFill>
          </w14:textFill>
        </w:rPr>
      </w:pPr>
      <w:r>
        <w:rPr>
          <w:rFonts w:ascii="Times New Roman" w:hAnsi="Times New Roman" w:eastAsia="黑体" w:cs="Times New Roman"/>
          <w:color w:val="000000" w:themeColor="text1"/>
          <w:sz w:val="32"/>
          <w:szCs w:val="32"/>
          <w:u w:val="none"/>
          <w14:textFill>
            <w14:solidFill>
              <w14:schemeClr w14:val="tx1"/>
            </w14:solidFill>
          </w14:textFill>
        </w:rPr>
        <w:t>二、</w:t>
      </w:r>
      <w:r>
        <w:rPr>
          <w:rFonts w:hint="eastAsia" w:ascii="Times New Roman" w:hAnsi="Times New Roman" w:eastAsia="黑体" w:cs="Times New Roman"/>
          <w:color w:val="000000" w:themeColor="text1"/>
          <w:sz w:val="32"/>
          <w:szCs w:val="32"/>
          <w:u w:val="none"/>
          <w14:textFill>
            <w14:solidFill>
              <w14:schemeClr w14:val="tx1"/>
            </w14:solidFill>
          </w14:textFill>
        </w:rPr>
        <w:t>财政专户管理资金</w:t>
      </w:r>
      <w:r>
        <w:rPr>
          <w:rFonts w:ascii="Times New Roman" w:hAnsi="Times New Roman" w:eastAsia="黑体" w:cs="Times New Roman"/>
          <w:color w:val="000000" w:themeColor="text1"/>
          <w:sz w:val="32"/>
          <w:szCs w:val="32"/>
          <w:u w:val="none"/>
          <w14:textFill>
            <w14:solidFill>
              <w14:schemeClr w14:val="tx1"/>
            </w14:solidFill>
          </w14:textFill>
        </w:rPr>
        <w:t>：</w:t>
      </w:r>
      <w:r>
        <w:rPr>
          <w:rFonts w:ascii="Times New Roman" w:hAnsi="Times New Roman" w:eastAsia="仿宋_GB2312" w:cs="Times New Roman"/>
          <w:color w:val="000000" w:themeColor="text1"/>
          <w:kern w:val="2"/>
          <w:sz w:val="32"/>
          <w:szCs w:val="32"/>
          <w:u w:val="none"/>
          <w14:textFill>
            <w14:solidFill>
              <w14:schemeClr w14:val="tx1"/>
            </w14:solidFill>
          </w14:textFill>
        </w:rPr>
        <w:t>指</w:t>
      </w:r>
      <w:r>
        <w:rPr>
          <w:rFonts w:hint="eastAsia" w:ascii="仿宋_GB2312" w:hAnsi="仿宋" w:eastAsia="仿宋_GB2312" w:cs="仿宋_GB2312"/>
          <w:sz w:val="32"/>
          <w:szCs w:val="32"/>
          <w:u w:val="none"/>
        </w:rPr>
        <w:t>缴入财政专户、实行专项管理的教育收费收入</w:t>
      </w:r>
      <w:r>
        <w:rPr>
          <w:rFonts w:ascii="Times New Roman" w:hAnsi="Times New Roman" w:eastAsia="仿宋_GB2312" w:cs="Times New Roman"/>
          <w:color w:val="000000" w:themeColor="text1"/>
          <w:kern w:val="2"/>
          <w:sz w:val="32"/>
          <w:szCs w:val="32"/>
          <w:u w:val="none"/>
          <w14:textFill>
            <w14:solidFill>
              <w14:schemeClr w14:val="tx1"/>
            </w14:solidFill>
          </w14:textFill>
        </w:rPr>
        <w:t>。</w:t>
      </w:r>
    </w:p>
    <w:p w14:paraId="77ADE760">
      <w:pPr>
        <w:pStyle w:val="6"/>
        <w:widowControl w:val="0"/>
        <w:adjustRightInd w:val="0"/>
        <w:snapToGrid w:val="0"/>
        <w:spacing w:before="0" w:beforeAutospacing="0" w:after="0" w:afterAutospacing="0" w:line="560" w:lineRule="exact"/>
        <w:ind w:firstLine="627" w:firstLineChars="196"/>
        <w:rPr>
          <w:rFonts w:ascii="Times New Roman" w:hAnsi="Times New Roman" w:eastAsia="仿宋_GB2312" w:cs="Times New Roman"/>
          <w:color w:val="000000" w:themeColor="text1"/>
          <w:kern w:val="2"/>
          <w:sz w:val="32"/>
          <w:szCs w:val="32"/>
          <w:u w:val="none"/>
          <w14:textFill>
            <w14:solidFill>
              <w14:schemeClr w14:val="tx1"/>
            </w14:solidFill>
          </w14:textFill>
        </w:rPr>
      </w:pPr>
      <w:r>
        <w:rPr>
          <w:rFonts w:ascii="Times New Roman" w:hAnsi="Times New Roman" w:eastAsia="黑体" w:cs="Times New Roman"/>
          <w:color w:val="000000" w:themeColor="text1"/>
          <w:sz w:val="32"/>
          <w:szCs w:val="32"/>
          <w:u w:val="none"/>
          <w14:textFill>
            <w14:solidFill>
              <w14:schemeClr w14:val="tx1"/>
            </w14:solidFill>
          </w14:textFill>
        </w:rPr>
        <w:t>三、其他收入：</w:t>
      </w:r>
      <w:r>
        <w:rPr>
          <w:rFonts w:ascii="Times New Roman" w:hAnsi="Times New Roman" w:eastAsia="仿宋_GB2312" w:cs="Times New Roman"/>
          <w:color w:val="000000" w:themeColor="text1"/>
          <w:kern w:val="2"/>
          <w:sz w:val="32"/>
          <w:szCs w:val="32"/>
          <w:u w:val="none"/>
          <w14:textFill>
            <w14:solidFill>
              <w14:schemeClr w14:val="tx1"/>
            </w14:solidFill>
          </w14:textFill>
        </w:rPr>
        <w:t>指除了财政拨款收入、</w:t>
      </w:r>
      <w:r>
        <w:rPr>
          <w:rFonts w:hint="eastAsia" w:ascii="Times New Roman" w:hAnsi="Times New Roman" w:eastAsia="仿宋_GB2312" w:cs="Times New Roman"/>
          <w:color w:val="000000" w:themeColor="text1"/>
          <w:kern w:val="2"/>
          <w:sz w:val="32"/>
          <w:szCs w:val="32"/>
          <w:u w:val="none"/>
          <w14:textFill>
            <w14:solidFill>
              <w14:schemeClr w14:val="tx1"/>
            </w14:solidFill>
          </w14:textFill>
        </w:rPr>
        <w:t>财政专户管理资金</w:t>
      </w:r>
      <w:r>
        <w:rPr>
          <w:rFonts w:ascii="Times New Roman" w:hAnsi="Times New Roman" w:eastAsia="仿宋_GB2312" w:cs="Times New Roman"/>
          <w:color w:val="000000" w:themeColor="text1"/>
          <w:kern w:val="2"/>
          <w:sz w:val="32"/>
          <w:szCs w:val="32"/>
          <w:u w:val="none"/>
          <w14:textFill>
            <w14:solidFill>
              <w14:schemeClr w14:val="tx1"/>
            </w14:solidFill>
          </w14:textFill>
        </w:rPr>
        <w:t>等以外的收入。</w:t>
      </w:r>
    </w:p>
    <w:p w14:paraId="769AE9E2">
      <w:pPr>
        <w:pStyle w:val="6"/>
        <w:widowControl w:val="0"/>
        <w:adjustRightInd w:val="0"/>
        <w:snapToGrid w:val="0"/>
        <w:spacing w:before="0" w:beforeAutospacing="0" w:after="0" w:afterAutospacing="0" w:line="560" w:lineRule="exact"/>
        <w:ind w:firstLine="627" w:firstLineChars="196"/>
        <w:rPr>
          <w:rFonts w:ascii="仿宋_GB2312" w:hAnsi="仿宋" w:eastAsia="仿宋_GB2312" w:cs="仿宋_GB2312"/>
          <w:sz w:val="32"/>
          <w:szCs w:val="32"/>
          <w:u w:val="none"/>
        </w:rPr>
      </w:pPr>
      <w:r>
        <w:rPr>
          <w:rFonts w:ascii="Times New Roman" w:hAnsi="Times New Roman" w:eastAsia="黑体" w:cs="Times New Roman"/>
          <w:color w:val="000000" w:themeColor="text1"/>
          <w:sz w:val="32"/>
          <w:szCs w:val="32"/>
          <w:u w:val="none"/>
          <w14:textFill>
            <w14:solidFill>
              <w14:schemeClr w14:val="tx1"/>
            </w14:solidFill>
          </w14:textFill>
        </w:rPr>
        <w:t>四、上年结转</w:t>
      </w:r>
      <w:r>
        <w:rPr>
          <w:rFonts w:hint="eastAsia" w:ascii="Times New Roman" w:hAnsi="Times New Roman" w:eastAsia="黑体" w:cs="Times New Roman"/>
          <w:color w:val="000000" w:themeColor="text1"/>
          <w:sz w:val="32"/>
          <w:szCs w:val="32"/>
          <w:u w:val="none"/>
          <w14:textFill>
            <w14:solidFill>
              <w14:schemeClr w14:val="tx1"/>
            </w14:solidFill>
          </w14:textFill>
        </w:rPr>
        <w:t>结余资金</w:t>
      </w:r>
      <w:r>
        <w:rPr>
          <w:rFonts w:ascii="Times New Roman" w:hAnsi="Times New Roman" w:eastAsia="黑体" w:cs="Times New Roman"/>
          <w:color w:val="000000" w:themeColor="text1"/>
          <w:sz w:val="32"/>
          <w:szCs w:val="32"/>
          <w:u w:val="none"/>
          <w14:textFill>
            <w14:solidFill>
              <w14:schemeClr w14:val="tx1"/>
            </w14:solidFill>
          </w14:textFill>
        </w:rPr>
        <w:t>：</w:t>
      </w:r>
      <w:r>
        <w:rPr>
          <w:rFonts w:ascii="Times New Roman" w:hAnsi="Times New Roman" w:eastAsia="仿宋_GB2312" w:cs="Times New Roman"/>
          <w:color w:val="000000" w:themeColor="text1"/>
          <w:kern w:val="2"/>
          <w:sz w:val="32"/>
          <w:szCs w:val="32"/>
          <w:u w:val="none"/>
          <w14:textFill>
            <w14:solidFill>
              <w14:schemeClr w14:val="tx1"/>
            </w14:solidFill>
          </w14:textFill>
        </w:rPr>
        <w:t>指</w:t>
      </w:r>
      <w:r>
        <w:rPr>
          <w:rFonts w:hint="eastAsia" w:ascii="仿宋_GB2312" w:hAnsi="仿宋" w:eastAsia="仿宋_GB2312" w:cs="仿宋_GB2312"/>
          <w:sz w:val="32"/>
          <w:szCs w:val="32"/>
          <w:u w:val="none"/>
        </w:rPr>
        <w:t>包括财政拨款结转、财政拨款结余、财政专户管理资金结转结余和单位资金结转结余的资金。</w:t>
      </w:r>
    </w:p>
    <w:p w14:paraId="333532E2">
      <w:pPr>
        <w:pStyle w:val="6"/>
        <w:widowControl w:val="0"/>
        <w:adjustRightInd w:val="0"/>
        <w:snapToGrid w:val="0"/>
        <w:spacing w:before="0" w:beforeAutospacing="0" w:after="0" w:afterAutospacing="0" w:line="560" w:lineRule="exact"/>
        <w:ind w:firstLine="627" w:firstLineChars="196"/>
        <w:rPr>
          <w:rFonts w:ascii="Times New Roman" w:hAnsi="Times New Roman" w:eastAsia="仿宋_GB2312" w:cs="Times New Roman"/>
          <w:color w:val="000000" w:themeColor="text1"/>
          <w:kern w:val="2"/>
          <w:sz w:val="32"/>
          <w:szCs w:val="32"/>
          <w:u w:val="none"/>
          <w14:textFill>
            <w14:solidFill>
              <w14:schemeClr w14:val="tx1"/>
            </w14:solidFill>
          </w14:textFill>
        </w:rPr>
      </w:pPr>
      <w:r>
        <w:rPr>
          <w:rFonts w:ascii="Times New Roman" w:hAnsi="Times New Roman" w:eastAsia="黑体" w:cs="Times New Roman"/>
          <w:color w:val="000000" w:themeColor="text1"/>
          <w:sz w:val="32"/>
          <w:szCs w:val="32"/>
          <w:u w:val="none"/>
          <w14:textFill>
            <w14:solidFill>
              <w14:schemeClr w14:val="tx1"/>
            </w14:solidFill>
          </w14:textFill>
        </w:rPr>
        <w:t>五、结转下年：</w:t>
      </w:r>
      <w:r>
        <w:rPr>
          <w:rFonts w:ascii="Times New Roman" w:hAnsi="Times New Roman" w:eastAsia="仿宋_GB2312" w:cs="Times New Roman"/>
          <w:color w:val="000000" w:themeColor="text1"/>
          <w:kern w:val="2"/>
          <w:sz w:val="32"/>
          <w:szCs w:val="32"/>
          <w:u w:val="none"/>
          <w14:textFill>
            <w14:solidFill>
              <w14:schemeClr w14:val="tx1"/>
            </w14:solidFill>
          </w14:textFill>
        </w:rPr>
        <w:t>指以前年度预算安排、因客观条件发生变化无法按原计划实施，需以后年度按原用途继续使用的资金。</w:t>
      </w:r>
    </w:p>
    <w:p w14:paraId="43FBA992">
      <w:pPr>
        <w:pStyle w:val="6"/>
        <w:widowControl w:val="0"/>
        <w:adjustRightInd w:val="0"/>
        <w:snapToGrid w:val="0"/>
        <w:spacing w:before="0" w:beforeAutospacing="0" w:after="0" w:afterAutospacing="0" w:line="560" w:lineRule="exact"/>
        <w:ind w:firstLine="627" w:firstLineChars="196"/>
        <w:rPr>
          <w:rFonts w:ascii="Times New Roman" w:hAnsi="Times New Roman" w:eastAsia="仿宋_GB2312" w:cs="Times New Roman"/>
          <w:color w:val="000000" w:themeColor="text1"/>
          <w:sz w:val="32"/>
          <w:szCs w:val="32"/>
          <w:u w:val="none"/>
          <w14:textFill>
            <w14:solidFill>
              <w14:schemeClr w14:val="tx1"/>
            </w14:solidFill>
          </w14:textFill>
        </w:rPr>
      </w:pPr>
      <w:r>
        <w:rPr>
          <w:rFonts w:ascii="Times New Roman" w:hAnsi="Times New Roman" w:eastAsia="黑体" w:cs="Times New Roman"/>
          <w:color w:val="000000" w:themeColor="text1"/>
          <w:sz w:val="32"/>
          <w:szCs w:val="32"/>
          <w:u w:val="none"/>
          <w14:textFill>
            <w14:solidFill>
              <w14:schemeClr w14:val="tx1"/>
            </w14:solidFill>
          </w14:textFill>
        </w:rPr>
        <w:t>六、基本支出</w:t>
      </w:r>
      <w:r>
        <w:rPr>
          <w:rFonts w:ascii="Times New Roman" w:hAnsi="Times New Roman" w:eastAsia="仿宋_GB2312" w:cs="Times New Roman"/>
          <w:b/>
          <w:color w:val="000000" w:themeColor="text1"/>
          <w:sz w:val="32"/>
          <w:szCs w:val="32"/>
          <w:u w:val="none"/>
          <w14:textFill>
            <w14:solidFill>
              <w14:schemeClr w14:val="tx1"/>
            </w14:solidFill>
          </w14:textFill>
        </w:rPr>
        <w:t>：</w:t>
      </w:r>
      <w:r>
        <w:rPr>
          <w:rFonts w:ascii="Times New Roman" w:hAnsi="Times New Roman" w:eastAsia="仿宋_GB2312" w:cs="Times New Roman"/>
          <w:color w:val="000000" w:themeColor="text1"/>
          <w:sz w:val="32"/>
          <w:szCs w:val="32"/>
          <w:u w:val="none"/>
          <w14:textFill>
            <w14:solidFill>
              <w14:schemeClr w14:val="tx1"/>
            </w14:solidFill>
          </w14:textFill>
        </w:rPr>
        <w:t>指为保障机构正常运转、完成日常工作任务而发生的人员支出和公用支出。</w:t>
      </w:r>
    </w:p>
    <w:p w14:paraId="387DD4E4">
      <w:pPr>
        <w:pStyle w:val="6"/>
        <w:widowControl w:val="0"/>
        <w:spacing w:before="0" w:beforeAutospacing="0" w:after="0" w:afterAutospacing="0" w:line="560" w:lineRule="exact"/>
        <w:ind w:firstLine="627" w:firstLineChars="196"/>
        <w:jc w:val="both"/>
        <w:rPr>
          <w:rFonts w:ascii="Times New Roman" w:hAnsi="Times New Roman" w:eastAsia="仿宋_GB2312" w:cs="Times New Roman"/>
          <w:color w:val="000000" w:themeColor="text1"/>
          <w:sz w:val="32"/>
          <w:szCs w:val="32"/>
          <w:u w:val="none"/>
          <w14:textFill>
            <w14:solidFill>
              <w14:schemeClr w14:val="tx1"/>
            </w14:solidFill>
          </w14:textFill>
        </w:rPr>
      </w:pPr>
      <w:r>
        <w:rPr>
          <w:rFonts w:ascii="Times New Roman" w:hAnsi="Times New Roman" w:eastAsia="黑体" w:cs="Times New Roman"/>
          <w:color w:val="000000" w:themeColor="text1"/>
          <w:sz w:val="32"/>
          <w:szCs w:val="32"/>
          <w:u w:val="none"/>
          <w14:textFill>
            <w14:solidFill>
              <w14:schemeClr w14:val="tx1"/>
            </w14:solidFill>
          </w14:textFill>
        </w:rPr>
        <w:t>七、项目支出</w:t>
      </w:r>
      <w:r>
        <w:rPr>
          <w:rFonts w:ascii="Times New Roman" w:hAnsi="Times New Roman" w:eastAsia="仿宋_GB2312" w:cs="Times New Roman"/>
          <w:b/>
          <w:color w:val="000000" w:themeColor="text1"/>
          <w:sz w:val="32"/>
          <w:szCs w:val="32"/>
          <w:u w:val="none"/>
          <w14:textFill>
            <w14:solidFill>
              <w14:schemeClr w14:val="tx1"/>
            </w14:solidFill>
          </w14:textFill>
        </w:rPr>
        <w:t>：</w:t>
      </w:r>
      <w:r>
        <w:rPr>
          <w:rFonts w:ascii="Times New Roman" w:hAnsi="Times New Roman" w:eastAsia="仿宋_GB2312" w:cs="Times New Roman"/>
          <w:color w:val="000000" w:themeColor="text1"/>
          <w:sz w:val="32"/>
          <w:szCs w:val="32"/>
          <w:u w:val="none"/>
          <w14:textFill>
            <w14:solidFill>
              <w14:schemeClr w14:val="tx1"/>
            </w14:solidFill>
          </w14:textFill>
        </w:rPr>
        <w:t>指在基本支出之外为完成特定行政任务和事业发展目标所发生的支出。</w:t>
      </w:r>
      <w:r>
        <w:rPr>
          <w:rFonts w:ascii="Times New Roman" w:hAnsi="Times New Roman" w:eastAsia="仿宋_GB2312" w:cs="Times New Roman"/>
          <w:color w:val="000000" w:themeColor="text1"/>
          <w:sz w:val="32"/>
          <w:szCs w:val="32"/>
          <w:u w:val="none"/>
          <w14:textFill>
            <w14:solidFill>
              <w14:schemeClr w14:val="tx1"/>
            </w14:solidFill>
          </w14:textFill>
        </w:rPr>
        <w:br w:type="textWrapping"/>
      </w:r>
      <w:r>
        <w:rPr>
          <w:rFonts w:ascii="Times New Roman" w:hAnsi="Times New Roman" w:eastAsia="仿宋_GB2312" w:cs="Times New Roman"/>
          <w:color w:val="000000" w:themeColor="text1"/>
          <w:sz w:val="32"/>
          <w:szCs w:val="32"/>
          <w:u w:val="none"/>
          <w14:textFill>
            <w14:solidFill>
              <w14:schemeClr w14:val="tx1"/>
            </w14:solidFill>
          </w14:textFill>
        </w:rPr>
        <w:t xml:space="preserve"> </w:t>
      </w:r>
      <w:r>
        <w:rPr>
          <w:rFonts w:ascii="Times New Roman" w:hAnsi="Times New Roman" w:eastAsia="黑体" w:cs="Times New Roman"/>
          <w:color w:val="000000" w:themeColor="text1"/>
          <w:sz w:val="32"/>
          <w:szCs w:val="32"/>
          <w:u w:val="none"/>
          <w14:textFill>
            <w14:solidFill>
              <w14:schemeClr w14:val="tx1"/>
            </w14:solidFill>
          </w14:textFill>
        </w:rPr>
        <w:t xml:space="preserve"> </w:t>
      </w:r>
      <w:r>
        <w:rPr>
          <w:rFonts w:hint="eastAsia" w:ascii="Times New Roman" w:hAnsi="Times New Roman" w:eastAsia="黑体" w:cs="Times New Roman"/>
          <w:color w:val="000000" w:themeColor="text1"/>
          <w:sz w:val="32"/>
          <w:szCs w:val="32"/>
          <w:u w:val="none"/>
          <w14:textFill>
            <w14:solidFill>
              <w14:schemeClr w14:val="tx1"/>
            </w14:solidFill>
          </w14:textFill>
        </w:rPr>
        <w:t xml:space="preserve">  </w:t>
      </w:r>
      <w:r>
        <w:rPr>
          <w:rFonts w:hint="eastAsia" w:ascii="Times New Roman" w:hAnsi="Times New Roman" w:eastAsia="黑体" w:cs="Times New Roman"/>
          <w:color w:val="000000" w:themeColor="text1"/>
          <w:sz w:val="32"/>
          <w:szCs w:val="32"/>
          <w:u w:val="none"/>
          <w:lang w:eastAsia="zh-CN"/>
          <w14:textFill>
            <w14:solidFill>
              <w14:schemeClr w14:val="tx1"/>
            </w14:solidFill>
          </w14:textFill>
        </w:rPr>
        <w:t>八</w:t>
      </w:r>
      <w:r>
        <w:rPr>
          <w:rFonts w:ascii="Times New Roman" w:hAnsi="Times New Roman" w:eastAsia="黑体" w:cs="Times New Roman"/>
          <w:color w:val="000000" w:themeColor="text1"/>
          <w:sz w:val="32"/>
          <w:szCs w:val="32"/>
          <w:u w:val="none"/>
          <w14:textFill>
            <w14:solidFill>
              <w14:schemeClr w14:val="tx1"/>
            </w14:solidFill>
          </w14:textFill>
        </w:rPr>
        <w:t>、机关运行经费</w:t>
      </w:r>
      <w:r>
        <w:rPr>
          <w:rFonts w:ascii="Times New Roman" w:hAnsi="Times New Roman" w:eastAsia="仿宋_GB2312" w:cs="Times New Roman"/>
          <w:color w:val="000000" w:themeColor="text1"/>
          <w:sz w:val="32"/>
          <w:szCs w:val="32"/>
          <w:u w:val="none"/>
          <w14:textFill>
            <w14:solidFill>
              <w14:schemeClr w14:val="tx1"/>
            </w14:solidFill>
          </w14:textFill>
        </w:rPr>
        <w:t>：指为保障行政单位（包括参照公务员法管理的事业单位）运行，用于购买货物和服务的各项资金，包括办公及印刷费、邮电费、差旅费、会议费、福利费、日常维修费、一般设备购置费、办公用房水电费、办公用房取暖费、办公用房物业管理费、公务用车运行维护费以及其他费用等。</w:t>
      </w:r>
    </w:p>
    <w:p w14:paraId="6C7802B2">
      <w:pPr>
        <w:pStyle w:val="6"/>
        <w:widowControl w:val="0"/>
        <w:spacing w:before="0" w:beforeAutospacing="0" w:after="0" w:afterAutospacing="0" w:line="560" w:lineRule="exact"/>
        <w:ind w:firstLine="627" w:firstLineChars="196"/>
        <w:jc w:val="both"/>
        <w:rPr>
          <w:rFonts w:ascii="Times New Roman" w:hAnsi="Times New Roman" w:eastAsia="仿宋_GB2312" w:cs="Times New Roman"/>
          <w:color w:val="000000" w:themeColor="text1"/>
          <w:sz w:val="32"/>
          <w:szCs w:val="32"/>
          <w:u w:val="none"/>
          <w14:textFill>
            <w14:solidFill>
              <w14:schemeClr w14:val="tx1"/>
            </w14:solidFill>
          </w14:textFill>
        </w:rPr>
      </w:pPr>
    </w:p>
    <w:p w14:paraId="0471C71F">
      <w:pPr>
        <w:spacing w:line="560" w:lineRule="exact"/>
        <w:ind w:firstLine="640" w:firstLineChars="200"/>
        <w:rPr>
          <w:rFonts w:ascii="Times New Roman" w:hAnsi="Times New Roman" w:eastAsia="楷体"/>
          <w:color w:val="000000" w:themeColor="text1"/>
          <w:sz w:val="32"/>
          <w:szCs w:val="32"/>
          <w:u w:val="none"/>
          <w14:textFill>
            <w14:solidFill>
              <w14:schemeClr w14:val="tx1"/>
            </w14:solidFill>
          </w14:textFill>
        </w:rPr>
      </w:pPr>
      <w:r>
        <w:rPr>
          <w:rFonts w:ascii="Times New Roman" w:hAnsi="Times New Roman" w:eastAsia="黑体"/>
          <w:color w:val="000000" w:themeColor="text1"/>
          <w:sz w:val="32"/>
          <w:szCs w:val="32"/>
          <w:u w:val="none"/>
          <w14:textFill>
            <w14:solidFill>
              <w14:schemeClr w14:val="tx1"/>
            </w14:solidFill>
          </w14:textFill>
        </w:rPr>
        <w:t>附表：</w:t>
      </w:r>
      <w:r>
        <w:rPr>
          <w:rFonts w:hint="eastAsia" w:ascii="Times New Roman" w:hAnsi="Times New Roman" w:eastAsia="仿宋_GB2312"/>
          <w:color w:val="000000" w:themeColor="text1"/>
          <w:sz w:val="32"/>
          <w:szCs w:val="32"/>
          <w:u w:val="none"/>
          <w:lang w:eastAsia="zh-CN"/>
          <w14:textFill>
            <w14:solidFill>
              <w14:schemeClr w14:val="tx1"/>
            </w14:solidFill>
          </w14:textFill>
        </w:rPr>
        <w:t>中国致公党安庆市委员会2026</w:t>
      </w:r>
      <w:r>
        <w:rPr>
          <w:rFonts w:hint="eastAsia" w:ascii="Times New Roman" w:hAnsi="Times New Roman" w:eastAsia="仿宋_GB2312"/>
          <w:color w:val="000000" w:themeColor="text1"/>
          <w:sz w:val="32"/>
          <w:szCs w:val="32"/>
          <w:u w:val="none"/>
          <w14:textFill>
            <w14:solidFill>
              <w14:schemeClr w14:val="tx1"/>
            </w14:solidFill>
          </w14:textFill>
        </w:rPr>
        <w:t>年预算报表</w:t>
      </w:r>
      <w:r>
        <w:rPr>
          <w:rFonts w:ascii="Times New Roman" w:hAnsi="Times New Roman" w:eastAsia="仿宋_GB2312"/>
          <w:color w:val="000000" w:themeColor="text1"/>
          <w:sz w:val="32"/>
          <w:szCs w:val="32"/>
          <w:u w:val="none"/>
          <w14:textFill>
            <w14:solidFill>
              <w14:schemeClr w14:val="tx1"/>
            </w14:solidFill>
          </w14:textFill>
        </w:rPr>
        <w:t>（1</w:t>
      </w:r>
      <w:r>
        <w:rPr>
          <w:rFonts w:hint="eastAsia" w:ascii="Times New Roman" w:hAnsi="Times New Roman" w:eastAsia="仿宋_GB2312"/>
          <w:color w:val="000000" w:themeColor="text1"/>
          <w:sz w:val="32"/>
          <w:szCs w:val="32"/>
          <w:u w:val="none"/>
          <w:lang w:val="en-US" w:eastAsia="zh-CN"/>
          <w14:textFill>
            <w14:solidFill>
              <w14:schemeClr w14:val="tx1"/>
            </w14:solidFill>
          </w14:textFill>
        </w:rPr>
        <w:t>3</w:t>
      </w:r>
      <w:r>
        <w:rPr>
          <w:rFonts w:ascii="Times New Roman" w:hAnsi="Times New Roman" w:eastAsia="仿宋_GB2312"/>
          <w:color w:val="000000" w:themeColor="text1"/>
          <w:sz w:val="32"/>
          <w:szCs w:val="32"/>
          <w:u w:val="none"/>
          <w14:textFill>
            <w14:solidFill>
              <w14:schemeClr w14:val="tx1"/>
            </w14:solidFill>
          </w14:textFill>
        </w:rPr>
        <w:t>张）</w:t>
      </w:r>
    </w:p>
    <w:p w14:paraId="7A2F2221">
      <w:pPr>
        <w:spacing w:line="580" w:lineRule="exact"/>
        <w:ind w:firstLine="643" w:firstLineChars="200"/>
        <w:jc w:val="left"/>
        <w:rPr>
          <w:rFonts w:ascii="楷体_GB2312" w:hAnsi="楷体_GB2312" w:eastAsia="楷体_GB2312" w:cs="楷体_GB2312"/>
          <w:b/>
          <w:color w:val="FF0000"/>
          <w:sz w:val="32"/>
          <w:szCs w:val="32"/>
          <w:u w:val="none"/>
        </w:rPr>
      </w:pPr>
    </w:p>
    <w:p w14:paraId="3834F9C2">
      <w:pPr>
        <w:spacing w:after="160" w:line="580" w:lineRule="exact"/>
        <w:ind w:firstLine="640" w:firstLineChars="200"/>
        <w:jc w:val="left"/>
        <w:rPr>
          <w:rFonts w:ascii="Times New Roman" w:hAnsi="Times New Roman" w:eastAsia="黑体"/>
          <w:color w:val="000000" w:themeColor="text1"/>
          <w:sz w:val="32"/>
          <w:szCs w:val="32"/>
          <w:u w:val="none"/>
          <w14:textFill>
            <w14:solidFill>
              <w14:schemeClr w14:val="tx1"/>
            </w14:solidFill>
          </w14:textFill>
        </w:rPr>
      </w:pPr>
    </w:p>
    <w:sectPr>
      <w:footerReference r:id="rId5" w:type="first"/>
      <w:footerReference r:id="rId3" w:type="default"/>
      <w:footerReference r:id="rId4" w:type="even"/>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altName w:val="微软雅黑"/>
    <w:panose1 w:val="0201050906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imesNewRoman">
    <w:altName w:val="Times New Roman"/>
    <w:panose1 w:val="02020603050405020304"/>
    <w:charset w:val="00"/>
    <w:family w:val="auto"/>
    <w:pitch w:val="default"/>
    <w:sig w:usb0="00000000" w:usb1="00000000" w:usb2="00000029" w:usb3="00000000" w:csb0="600001FF" w:csb1="FFFF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95497976"/>
    </w:sdtPr>
    <w:sdtEndPr>
      <w:rPr>
        <w:rFonts w:asciiTheme="minorEastAsia" w:hAnsiTheme="minorEastAsia" w:eastAsiaTheme="minorEastAsia"/>
        <w:sz w:val="28"/>
        <w:szCs w:val="28"/>
      </w:rPr>
    </w:sdtEndPr>
    <w:sdtContent>
      <w:p w14:paraId="550E7949">
        <w:pPr>
          <w:pStyle w:val="3"/>
          <w:jc w:val="right"/>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19 -</w:t>
        </w:r>
        <w:r>
          <w:rPr>
            <w:rFonts w:asciiTheme="minorEastAsia" w:hAnsiTheme="minorEastAsia" w:eastAsiaTheme="minorEastAsia"/>
            <w:sz w:val="28"/>
            <w:szCs w:val="28"/>
          </w:rPr>
          <w:fldChar w:fldCharType="end"/>
        </w:r>
      </w:p>
    </w:sdtContent>
  </w:sdt>
  <w:p w14:paraId="68E51E32">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3319664"/>
    </w:sdtPr>
    <w:sdtContent>
      <w:p w14:paraId="6523F2A0">
        <w:pPr>
          <w:pStyle w:val="3"/>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18 -</w:t>
        </w:r>
        <w:r>
          <w:rPr>
            <w:rFonts w:asciiTheme="minorEastAsia" w:hAnsiTheme="minorEastAsia" w:eastAsiaTheme="minorEastAsia"/>
            <w:sz w:val="28"/>
            <w:szCs w:val="28"/>
          </w:rPr>
          <w:fldChar w:fldCharType="end"/>
        </w:r>
      </w:p>
    </w:sdtContent>
  </w:sdt>
  <w:p w14:paraId="3A1F99D2">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83743853"/>
    </w:sdtPr>
    <w:sdtEndPr>
      <w:rPr>
        <w:rFonts w:asciiTheme="minorEastAsia" w:hAnsiTheme="minorEastAsia" w:eastAsiaTheme="minorEastAsia"/>
        <w:sz w:val="28"/>
        <w:szCs w:val="28"/>
      </w:rPr>
    </w:sdtEndPr>
    <w:sdtContent>
      <w:p w14:paraId="56DEFAC9">
        <w:pPr>
          <w:pStyle w:val="3"/>
          <w:jc w:val="right"/>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1 -</w:t>
        </w:r>
        <w:r>
          <w:rPr>
            <w:rFonts w:asciiTheme="minorEastAsia" w:hAnsiTheme="minorEastAsia" w:eastAsiaTheme="minorEastAsia"/>
            <w:sz w:val="28"/>
            <w:szCs w:val="28"/>
          </w:rPr>
          <w:fldChar w:fldCharType="end"/>
        </w:r>
      </w:p>
    </w:sdtContent>
  </w:sdt>
  <w:p w14:paraId="359E1950">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6B5D9D"/>
    <w:multiLevelType w:val="singleLevel"/>
    <w:tmpl w:val="C66B5D9D"/>
    <w:lvl w:ilvl="0" w:tentative="0">
      <w:start w:val="1"/>
      <w:numFmt w:val="chineseCounting"/>
      <w:suff w:val="nothing"/>
      <w:lvlText w:val="（%1）"/>
      <w:lvlJc w:val="left"/>
      <w:rPr>
        <w:rFonts w:hint="eastAsia"/>
      </w:rPr>
    </w:lvl>
  </w:abstractNum>
  <w:abstractNum w:abstractNumId="1">
    <w:nsid w:val="48F96C3E"/>
    <w:multiLevelType w:val="singleLevel"/>
    <w:tmpl w:val="48F96C3E"/>
    <w:lvl w:ilvl="0" w:tentative="0">
      <w:start w:val="3"/>
      <w:numFmt w:val="chineseCounting"/>
      <w:suff w:val="space"/>
      <w:lvlText w:val="第%1部分"/>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C4C"/>
    <w:rsid w:val="00000551"/>
    <w:rsid w:val="00001B94"/>
    <w:rsid w:val="0000535D"/>
    <w:rsid w:val="00007343"/>
    <w:rsid w:val="00007F54"/>
    <w:rsid w:val="00010179"/>
    <w:rsid w:val="00011AD2"/>
    <w:rsid w:val="00021FA6"/>
    <w:rsid w:val="000236AD"/>
    <w:rsid w:val="0002492E"/>
    <w:rsid w:val="00025077"/>
    <w:rsid w:val="000275B2"/>
    <w:rsid w:val="00027CCA"/>
    <w:rsid w:val="00030CBF"/>
    <w:rsid w:val="000336CA"/>
    <w:rsid w:val="00037A70"/>
    <w:rsid w:val="000417D9"/>
    <w:rsid w:val="00043BC6"/>
    <w:rsid w:val="00044146"/>
    <w:rsid w:val="00044173"/>
    <w:rsid w:val="000442BB"/>
    <w:rsid w:val="0004465A"/>
    <w:rsid w:val="0005187A"/>
    <w:rsid w:val="000519FA"/>
    <w:rsid w:val="0005484A"/>
    <w:rsid w:val="00056291"/>
    <w:rsid w:val="00061583"/>
    <w:rsid w:val="0006321A"/>
    <w:rsid w:val="00063F13"/>
    <w:rsid w:val="00065B2F"/>
    <w:rsid w:val="00067122"/>
    <w:rsid w:val="00072ACA"/>
    <w:rsid w:val="00073750"/>
    <w:rsid w:val="00073872"/>
    <w:rsid w:val="00074140"/>
    <w:rsid w:val="00076587"/>
    <w:rsid w:val="00076A5B"/>
    <w:rsid w:val="00080D7C"/>
    <w:rsid w:val="00081FDA"/>
    <w:rsid w:val="00082CF3"/>
    <w:rsid w:val="00084A86"/>
    <w:rsid w:val="00085FBE"/>
    <w:rsid w:val="000874BC"/>
    <w:rsid w:val="00087697"/>
    <w:rsid w:val="00090371"/>
    <w:rsid w:val="0009079C"/>
    <w:rsid w:val="000917D4"/>
    <w:rsid w:val="000922B4"/>
    <w:rsid w:val="000923D0"/>
    <w:rsid w:val="000925A3"/>
    <w:rsid w:val="00092ACA"/>
    <w:rsid w:val="000952A0"/>
    <w:rsid w:val="00095CD5"/>
    <w:rsid w:val="00097E9C"/>
    <w:rsid w:val="000A140F"/>
    <w:rsid w:val="000A376D"/>
    <w:rsid w:val="000A3A07"/>
    <w:rsid w:val="000A5401"/>
    <w:rsid w:val="000A69A4"/>
    <w:rsid w:val="000A78A4"/>
    <w:rsid w:val="000B1CEF"/>
    <w:rsid w:val="000B1F1B"/>
    <w:rsid w:val="000B310D"/>
    <w:rsid w:val="000B3B4D"/>
    <w:rsid w:val="000B57CE"/>
    <w:rsid w:val="000B75CC"/>
    <w:rsid w:val="000B7CEB"/>
    <w:rsid w:val="000C0866"/>
    <w:rsid w:val="000C2B2C"/>
    <w:rsid w:val="000C2B3D"/>
    <w:rsid w:val="000C313C"/>
    <w:rsid w:val="000C3D33"/>
    <w:rsid w:val="000C3FE1"/>
    <w:rsid w:val="000C5319"/>
    <w:rsid w:val="000C60D4"/>
    <w:rsid w:val="000D0AD5"/>
    <w:rsid w:val="000D12E9"/>
    <w:rsid w:val="000D17B5"/>
    <w:rsid w:val="000D213E"/>
    <w:rsid w:val="000D2E66"/>
    <w:rsid w:val="000D3B7D"/>
    <w:rsid w:val="000D3C09"/>
    <w:rsid w:val="000D4289"/>
    <w:rsid w:val="000D509C"/>
    <w:rsid w:val="000D5766"/>
    <w:rsid w:val="000E05E9"/>
    <w:rsid w:val="000E203A"/>
    <w:rsid w:val="000E2A17"/>
    <w:rsid w:val="000E592F"/>
    <w:rsid w:val="000F0A8D"/>
    <w:rsid w:val="000F3AE4"/>
    <w:rsid w:val="000F3C4D"/>
    <w:rsid w:val="000F3DB3"/>
    <w:rsid w:val="000F41B6"/>
    <w:rsid w:val="000F71EA"/>
    <w:rsid w:val="00102140"/>
    <w:rsid w:val="00102422"/>
    <w:rsid w:val="00102AFA"/>
    <w:rsid w:val="001042A3"/>
    <w:rsid w:val="00104A57"/>
    <w:rsid w:val="00104DB6"/>
    <w:rsid w:val="00105BE8"/>
    <w:rsid w:val="001112F4"/>
    <w:rsid w:val="00112879"/>
    <w:rsid w:val="00112D89"/>
    <w:rsid w:val="001137AF"/>
    <w:rsid w:val="00114D2C"/>
    <w:rsid w:val="001155D8"/>
    <w:rsid w:val="001221E4"/>
    <w:rsid w:val="001223FF"/>
    <w:rsid w:val="00123B1C"/>
    <w:rsid w:val="001243BE"/>
    <w:rsid w:val="00125468"/>
    <w:rsid w:val="00125B29"/>
    <w:rsid w:val="00126856"/>
    <w:rsid w:val="00130CD7"/>
    <w:rsid w:val="00131805"/>
    <w:rsid w:val="00132BF1"/>
    <w:rsid w:val="0013429F"/>
    <w:rsid w:val="00134B96"/>
    <w:rsid w:val="00137B00"/>
    <w:rsid w:val="00140C87"/>
    <w:rsid w:val="00142525"/>
    <w:rsid w:val="001427FD"/>
    <w:rsid w:val="001438F4"/>
    <w:rsid w:val="001458DF"/>
    <w:rsid w:val="00146D59"/>
    <w:rsid w:val="00147167"/>
    <w:rsid w:val="00147E08"/>
    <w:rsid w:val="00147FA4"/>
    <w:rsid w:val="00151AF6"/>
    <w:rsid w:val="00151B71"/>
    <w:rsid w:val="00152144"/>
    <w:rsid w:val="00153E3F"/>
    <w:rsid w:val="00154CC3"/>
    <w:rsid w:val="00155D64"/>
    <w:rsid w:val="001619E7"/>
    <w:rsid w:val="00162A76"/>
    <w:rsid w:val="0016317C"/>
    <w:rsid w:val="00163355"/>
    <w:rsid w:val="001641B7"/>
    <w:rsid w:val="001651A1"/>
    <w:rsid w:val="00166712"/>
    <w:rsid w:val="001667A9"/>
    <w:rsid w:val="0016765C"/>
    <w:rsid w:val="00170F5B"/>
    <w:rsid w:val="00172BC7"/>
    <w:rsid w:val="00173E8A"/>
    <w:rsid w:val="00176168"/>
    <w:rsid w:val="00176875"/>
    <w:rsid w:val="00176EAA"/>
    <w:rsid w:val="00182678"/>
    <w:rsid w:val="001861FC"/>
    <w:rsid w:val="00190DDC"/>
    <w:rsid w:val="00191232"/>
    <w:rsid w:val="001919D8"/>
    <w:rsid w:val="00192CBE"/>
    <w:rsid w:val="00192E0D"/>
    <w:rsid w:val="00194ED1"/>
    <w:rsid w:val="001969CA"/>
    <w:rsid w:val="00197A0A"/>
    <w:rsid w:val="001A0300"/>
    <w:rsid w:val="001A069F"/>
    <w:rsid w:val="001A1D9A"/>
    <w:rsid w:val="001A3E28"/>
    <w:rsid w:val="001A4329"/>
    <w:rsid w:val="001A5951"/>
    <w:rsid w:val="001A692F"/>
    <w:rsid w:val="001B12FC"/>
    <w:rsid w:val="001B173D"/>
    <w:rsid w:val="001B3112"/>
    <w:rsid w:val="001B353B"/>
    <w:rsid w:val="001B4580"/>
    <w:rsid w:val="001B4746"/>
    <w:rsid w:val="001B6666"/>
    <w:rsid w:val="001B6B73"/>
    <w:rsid w:val="001B7723"/>
    <w:rsid w:val="001C0C12"/>
    <w:rsid w:val="001C0CF1"/>
    <w:rsid w:val="001C0F06"/>
    <w:rsid w:val="001C35B2"/>
    <w:rsid w:val="001C43C8"/>
    <w:rsid w:val="001C5A4A"/>
    <w:rsid w:val="001C679D"/>
    <w:rsid w:val="001C68C5"/>
    <w:rsid w:val="001C73A2"/>
    <w:rsid w:val="001D15D8"/>
    <w:rsid w:val="001D1989"/>
    <w:rsid w:val="001D3F6F"/>
    <w:rsid w:val="001D515D"/>
    <w:rsid w:val="001D52C0"/>
    <w:rsid w:val="001D646F"/>
    <w:rsid w:val="001D7568"/>
    <w:rsid w:val="001D7EFB"/>
    <w:rsid w:val="001E152F"/>
    <w:rsid w:val="001E74D0"/>
    <w:rsid w:val="001E7983"/>
    <w:rsid w:val="001F21F2"/>
    <w:rsid w:val="001F4DE2"/>
    <w:rsid w:val="001F54D3"/>
    <w:rsid w:val="001F7A88"/>
    <w:rsid w:val="001F7C48"/>
    <w:rsid w:val="0020004C"/>
    <w:rsid w:val="00201187"/>
    <w:rsid w:val="00203884"/>
    <w:rsid w:val="002056C3"/>
    <w:rsid w:val="00206F1B"/>
    <w:rsid w:val="00207714"/>
    <w:rsid w:val="002113D3"/>
    <w:rsid w:val="00212F3D"/>
    <w:rsid w:val="0021417F"/>
    <w:rsid w:val="00214208"/>
    <w:rsid w:val="002153CB"/>
    <w:rsid w:val="00216994"/>
    <w:rsid w:val="00216B63"/>
    <w:rsid w:val="00217DD7"/>
    <w:rsid w:val="002201D8"/>
    <w:rsid w:val="00220E02"/>
    <w:rsid w:val="002219D1"/>
    <w:rsid w:val="00223791"/>
    <w:rsid w:val="00224107"/>
    <w:rsid w:val="00226CB9"/>
    <w:rsid w:val="002311D6"/>
    <w:rsid w:val="0023652F"/>
    <w:rsid w:val="00242688"/>
    <w:rsid w:val="00242C43"/>
    <w:rsid w:val="00242DF2"/>
    <w:rsid w:val="002430DA"/>
    <w:rsid w:val="00243E90"/>
    <w:rsid w:val="00245535"/>
    <w:rsid w:val="0024617D"/>
    <w:rsid w:val="0024619D"/>
    <w:rsid w:val="00246EBE"/>
    <w:rsid w:val="00247F3D"/>
    <w:rsid w:val="00250317"/>
    <w:rsid w:val="00251133"/>
    <w:rsid w:val="00251E0F"/>
    <w:rsid w:val="00251FC8"/>
    <w:rsid w:val="002520A9"/>
    <w:rsid w:val="0025270F"/>
    <w:rsid w:val="00252BED"/>
    <w:rsid w:val="00253508"/>
    <w:rsid w:val="00253522"/>
    <w:rsid w:val="00254ECC"/>
    <w:rsid w:val="002573A0"/>
    <w:rsid w:val="0026178F"/>
    <w:rsid w:val="0026313D"/>
    <w:rsid w:val="00263939"/>
    <w:rsid w:val="00263F02"/>
    <w:rsid w:val="00265972"/>
    <w:rsid w:val="00267A3D"/>
    <w:rsid w:val="00267FE0"/>
    <w:rsid w:val="002705D9"/>
    <w:rsid w:val="0027484D"/>
    <w:rsid w:val="00274CA5"/>
    <w:rsid w:val="00275BEF"/>
    <w:rsid w:val="00275D48"/>
    <w:rsid w:val="00276556"/>
    <w:rsid w:val="00281FC9"/>
    <w:rsid w:val="002822EB"/>
    <w:rsid w:val="0028258A"/>
    <w:rsid w:val="00282C62"/>
    <w:rsid w:val="00284080"/>
    <w:rsid w:val="00285047"/>
    <w:rsid w:val="00286406"/>
    <w:rsid w:val="00286797"/>
    <w:rsid w:val="002879D7"/>
    <w:rsid w:val="00290C58"/>
    <w:rsid w:val="00291C01"/>
    <w:rsid w:val="00291D54"/>
    <w:rsid w:val="00293670"/>
    <w:rsid w:val="002952C6"/>
    <w:rsid w:val="00295FDA"/>
    <w:rsid w:val="002961D6"/>
    <w:rsid w:val="002978C5"/>
    <w:rsid w:val="002A02BB"/>
    <w:rsid w:val="002A4301"/>
    <w:rsid w:val="002A44CF"/>
    <w:rsid w:val="002A4AFD"/>
    <w:rsid w:val="002A6015"/>
    <w:rsid w:val="002A66EB"/>
    <w:rsid w:val="002B2337"/>
    <w:rsid w:val="002B3929"/>
    <w:rsid w:val="002B462F"/>
    <w:rsid w:val="002B4F1A"/>
    <w:rsid w:val="002B6B7E"/>
    <w:rsid w:val="002C0026"/>
    <w:rsid w:val="002C06F9"/>
    <w:rsid w:val="002C14E7"/>
    <w:rsid w:val="002C2437"/>
    <w:rsid w:val="002C420B"/>
    <w:rsid w:val="002C4A23"/>
    <w:rsid w:val="002C6A15"/>
    <w:rsid w:val="002D6745"/>
    <w:rsid w:val="002D760E"/>
    <w:rsid w:val="002E0017"/>
    <w:rsid w:val="002E0689"/>
    <w:rsid w:val="002E1BBA"/>
    <w:rsid w:val="002E3166"/>
    <w:rsid w:val="002E5835"/>
    <w:rsid w:val="002E5848"/>
    <w:rsid w:val="002E5E4E"/>
    <w:rsid w:val="002E6ADF"/>
    <w:rsid w:val="002E753C"/>
    <w:rsid w:val="002F06B6"/>
    <w:rsid w:val="002F1174"/>
    <w:rsid w:val="002F2A60"/>
    <w:rsid w:val="002F6324"/>
    <w:rsid w:val="00303B16"/>
    <w:rsid w:val="00304CA1"/>
    <w:rsid w:val="00305473"/>
    <w:rsid w:val="00305977"/>
    <w:rsid w:val="00306232"/>
    <w:rsid w:val="00306881"/>
    <w:rsid w:val="00307FB8"/>
    <w:rsid w:val="00310F24"/>
    <w:rsid w:val="00311AD7"/>
    <w:rsid w:val="00311FE9"/>
    <w:rsid w:val="00312633"/>
    <w:rsid w:val="00315400"/>
    <w:rsid w:val="00315C4D"/>
    <w:rsid w:val="00316D7F"/>
    <w:rsid w:val="003207C7"/>
    <w:rsid w:val="003222AF"/>
    <w:rsid w:val="00322D12"/>
    <w:rsid w:val="00324244"/>
    <w:rsid w:val="00333A64"/>
    <w:rsid w:val="003352FE"/>
    <w:rsid w:val="00335B1E"/>
    <w:rsid w:val="003445F4"/>
    <w:rsid w:val="003446EF"/>
    <w:rsid w:val="003454CE"/>
    <w:rsid w:val="00345E88"/>
    <w:rsid w:val="003464B4"/>
    <w:rsid w:val="00347E2E"/>
    <w:rsid w:val="0035100C"/>
    <w:rsid w:val="003516D4"/>
    <w:rsid w:val="00351B21"/>
    <w:rsid w:val="00354026"/>
    <w:rsid w:val="003541D5"/>
    <w:rsid w:val="00354306"/>
    <w:rsid w:val="00354371"/>
    <w:rsid w:val="0035478E"/>
    <w:rsid w:val="0035744F"/>
    <w:rsid w:val="0036119D"/>
    <w:rsid w:val="003613FF"/>
    <w:rsid w:val="00361DD0"/>
    <w:rsid w:val="00363DE8"/>
    <w:rsid w:val="003655CE"/>
    <w:rsid w:val="003675D2"/>
    <w:rsid w:val="003704F8"/>
    <w:rsid w:val="00370AE8"/>
    <w:rsid w:val="00372A5C"/>
    <w:rsid w:val="00372A9D"/>
    <w:rsid w:val="00372EF5"/>
    <w:rsid w:val="00373E72"/>
    <w:rsid w:val="00375E4B"/>
    <w:rsid w:val="00375EC8"/>
    <w:rsid w:val="00376114"/>
    <w:rsid w:val="003769A8"/>
    <w:rsid w:val="00376D7F"/>
    <w:rsid w:val="00376FF1"/>
    <w:rsid w:val="00377232"/>
    <w:rsid w:val="0037737B"/>
    <w:rsid w:val="003808CD"/>
    <w:rsid w:val="003903A9"/>
    <w:rsid w:val="00390D65"/>
    <w:rsid w:val="00391D73"/>
    <w:rsid w:val="00391EA4"/>
    <w:rsid w:val="00393EAC"/>
    <w:rsid w:val="0039523D"/>
    <w:rsid w:val="00397356"/>
    <w:rsid w:val="003974EA"/>
    <w:rsid w:val="003A01AF"/>
    <w:rsid w:val="003A1A46"/>
    <w:rsid w:val="003A7E42"/>
    <w:rsid w:val="003B08D3"/>
    <w:rsid w:val="003B4530"/>
    <w:rsid w:val="003B4DB3"/>
    <w:rsid w:val="003B6188"/>
    <w:rsid w:val="003B6798"/>
    <w:rsid w:val="003B6938"/>
    <w:rsid w:val="003C0924"/>
    <w:rsid w:val="003C25D4"/>
    <w:rsid w:val="003C35C1"/>
    <w:rsid w:val="003C3A7F"/>
    <w:rsid w:val="003C5776"/>
    <w:rsid w:val="003C7A6E"/>
    <w:rsid w:val="003D163B"/>
    <w:rsid w:val="003D4A45"/>
    <w:rsid w:val="003D7D50"/>
    <w:rsid w:val="003E2A8A"/>
    <w:rsid w:val="003E2E7E"/>
    <w:rsid w:val="003E479C"/>
    <w:rsid w:val="003E50F8"/>
    <w:rsid w:val="003E5690"/>
    <w:rsid w:val="003F05CE"/>
    <w:rsid w:val="003F1938"/>
    <w:rsid w:val="003F1B98"/>
    <w:rsid w:val="003F1ED8"/>
    <w:rsid w:val="003F286E"/>
    <w:rsid w:val="003F4F7D"/>
    <w:rsid w:val="0040091C"/>
    <w:rsid w:val="004011F0"/>
    <w:rsid w:val="004042BE"/>
    <w:rsid w:val="00405B97"/>
    <w:rsid w:val="00406796"/>
    <w:rsid w:val="00406E4C"/>
    <w:rsid w:val="00407111"/>
    <w:rsid w:val="004130C1"/>
    <w:rsid w:val="0041356B"/>
    <w:rsid w:val="0041566F"/>
    <w:rsid w:val="00415705"/>
    <w:rsid w:val="00416199"/>
    <w:rsid w:val="0041659D"/>
    <w:rsid w:val="00417BB3"/>
    <w:rsid w:val="0042015B"/>
    <w:rsid w:val="0042139E"/>
    <w:rsid w:val="004220BF"/>
    <w:rsid w:val="00422418"/>
    <w:rsid w:val="00425D62"/>
    <w:rsid w:val="004262E3"/>
    <w:rsid w:val="00430BDF"/>
    <w:rsid w:val="00431375"/>
    <w:rsid w:val="0043398C"/>
    <w:rsid w:val="004339B6"/>
    <w:rsid w:val="00434B8E"/>
    <w:rsid w:val="00435C68"/>
    <w:rsid w:val="00440C36"/>
    <w:rsid w:val="00442011"/>
    <w:rsid w:val="00444670"/>
    <w:rsid w:val="00444EAB"/>
    <w:rsid w:val="00445341"/>
    <w:rsid w:val="00447ADE"/>
    <w:rsid w:val="00447F38"/>
    <w:rsid w:val="00455590"/>
    <w:rsid w:val="00456214"/>
    <w:rsid w:val="00456AC7"/>
    <w:rsid w:val="00456C6C"/>
    <w:rsid w:val="00457114"/>
    <w:rsid w:val="0046048F"/>
    <w:rsid w:val="00460B22"/>
    <w:rsid w:val="004627ED"/>
    <w:rsid w:val="00462AAD"/>
    <w:rsid w:val="00464869"/>
    <w:rsid w:val="0046677D"/>
    <w:rsid w:val="00475B93"/>
    <w:rsid w:val="00480626"/>
    <w:rsid w:val="0048200B"/>
    <w:rsid w:val="00483F89"/>
    <w:rsid w:val="00486A1E"/>
    <w:rsid w:val="00487E71"/>
    <w:rsid w:val="00495005"/>
    <w:rsid w:val="0049629B"/>
    <w:rsid w:val="00496601"/>
    <w:rsid w:val="00497A33"/>
    <w:rsid w:val="004A0AAE"/>
    <w:rsid w:val="004A1C9E"/>
    <w:rsid w:val="004A2858"/>
    <w:rsid w:val="004A3394"/>
    <w:rsid w:val="004A567A"/>
    <w:rsid w:val="004A5758"/>
    <w:rsid w:val="004A6B26"/>
    <w:rsid w:val="004A75AC"/>
    <w:rsid w:val="004B0A47"/>
    <w:rsid w:val="004B0BB3"/>
    <w:rsid w:val="004B0E56"/>
    <w:rsid w:val="004B13FF"/>
    <w:rsid w:val="004B19A1"/>
    <w:rsid w:val="004B31A9"/>
    <w:rsid w:val="004B40BA"/>
    <w:rsid w:val="004B5B26"/>
    <w:rsid w:val="004C26D0"/>
    <w:rsid w:val="004C7201"/>
    <w:rsid w:val="004C7747"/>
    <w:rsid w:val="004D0D53"/>
    <w:rsid w:val="004D10CA"/>
    <w:rsid w:val="004D1E38"/>
    <w:rsid w:val="004D251A"/>
    <w:rsid w:val="004D3217"/>
    <w:rsid w:val="004D38BE"/>
    <w:rsid w:val="004D3B46"/>
    <w:rsid w:val="004D4995"/>
    <w:rsid w:val="004D51EA"/>
    <w:rsid w:val="004D658C"/>
    <w:rsid w:val="004D66E9"/>
    <w:rsid w:val="004D6833"/>
    <w:rsid w:val="004E25E9"/>
    <w:rsid w:val="004E2EF5"/>
    <w:rsid w:val="004E3BDE"/>
    <w:rsid w:val="004E3CD2"/>
    <w:rsid w:val="004E3ED3"/>
    <w:rsid w:val="004E497C"/>
    <w:rsid w:val="004F0CDC"/>
    <w:rsid w:val="004F28B3"/>
    <w:rsid w:val="004F554B"/>
    <w:rsid w:val="004F74BC"/>
    <w:rsid w:val="00504A1A"/>
    <w:rsid w:val="00511E40"/>
    <w:rsid w:val="0051316D"/>
    <w:rsid w:val="00513DA7"/>
    <w:rsid w:val="00514600"/>
    <w:rsid w:val="00514B14"/>
    <w:rsid w:val="00515699"/>
    <w:rsid w:val="00516E7D"/>
    <w:rsid w:val="00516F49"/>
    <w:rsid w:val="0052035B"/>
    <w:rsid w:val="00520B00"/>
    <w:rsid w:val="00524304"/>
    <w:rsid w:val="0052580A"/>
    <w:rsid w:val="00525CB3"/>
    <w:rsid w:val="0052601D"/>
    <w:rsid w:val="005261A2"/>
    <w:rsid w:val="00531F3B"/>
    <w:rsid w:val="00532814"/>
    <w:rsid w:val="00534EC9"/>
    <w:rsid w:val="005375BE"/>
    <w:rsid w:val="00541DB9"/>
    <w:rsid w:val="00545713"/>
    <w:rsid w:val="00547BC0"/>
    <w:rsid w:val="00550E6D"/>
    <w:rsid w:val="00551C48"/>
    <w:rsid w:val="005536AA"/>
    <w:rsid w:val="00555265"/>
    <w:rsid w:val="00555EF2"/>
    <w:rsid w:val="00557FC5"/>
    <w:rsid w:val="00560410"/>
    <w:rsid w:val="00560437"/>
    <w:rsid w:val="00560E7B"/>
    <w:rsid w:val="00561947"/>
    <w:rsid w:val="0056269E"/>
    <w:rsid w:val="00564164"/>
    <w:rsid w:val="0056433A"/>
    <w:rsid w:val="005645A2"/>
    <w:rsid w:val="00564628"/>
    <w:rsid w:val="00566D6C"/>
    <w:rsid w:val="005712D2"/>
    <w:rsid w:val="0057378E"/>
    <w:rsid w:val="00574229"/>
    <w:rsid w:val="00574916"/>
    <w:rsid w:val="00584A45"/>
    <w:rsid w:val="00585CD7"/>
    <w:rsid w:val="0059007B"/>
    <w:rsid w:val="00590D40"/>
    <w:rsid w:val="0059217A"/>
    <w:rsid w:val="00592332"/>
    <w:rsid w:val="00594575"/>
    <w:rsid w:val="00594D51"/>
    <w:rsid w:val="0059594C"/>
    <w:rsid w:val="005972E4"/>
    <w:rsid w:val="005A14D8"/>
    <w:rsid w:val="005A2845"/>
    <w:rsid w:val="005A70FD"/>
    <w:rsid w:val="005A7649"/>
    <w:rsid w:val="005B0846"/>
    <w:rsid w:val="005B0BE7"/>
    <w:rsid w:val="005B4740"/>
    <w:rsid w:val="005B483F"/>
    <w:rsid w:val="005B4CCD"/>
    <w:rsid w:val="005C05C7"/>
    <w:rsid w:val="005C0659"/>
    <w:rsid w:val="005C1EF8"/>
    <w:rsid w:val="005C2800"/>
    <w:rsid w:val="005C2888"/>
    <w:rsid w:val="005C2B32"/>
    <w:rsid w:val="005C3CA4"/>
    <w:rsid w:val="005C52A7"/>
    <w:rsid w:val="005C61B1"/>
    <w:rsid w:val="005D0E05"/>
    <w:rsid w:val="005D24D3"/>
    <w:rsid w:val="005D2A89"/>
    <w:rsid w:val="005D3972"/>
    <w:rsid w:val="005D502B"/>
    <w:rsid w:val="005D58DE"/>
    <w:rsid w:val="005D6432"/>
    <w:rsid w:val="005E25B0"/>
    <w:rsid w:val="005E454E"/>
    <w:rsid w:val="005E5A77"/>
    <w:rsid w:val="005E5FAF"/>
    <w:rsid w:val="005F0BF6"/>
    <w:rsid w:val="005F1217"/>
    <w:rsid w:val="005F2AC6"/>
    <w:rsid w:val="005F4CBE"/>
    <w:rsid w:val="005F5E0C"/>
    <w:rsid w:val="005F6134"/>
    <w:rsid w:val="005F65E2"/>
    <w:rsid w:val="005F6B31"/>
    <w:rsid w:val="005F76E7"/>
    <w:rsid w:val="005F7B64"/>
    <w:rsid w:val="00600F30"/>
    <w:rsid w:val="00606069"/>
    <w:rsid w:val="00606268"/>
    <w:rsid w:val="0060656E"/>
    <w:rsid w:val="00607186"/>
    <w:rsid w:val="00610175"/>
    <w:rsid w:val="0061025A"/>
    <w:rsid w:val="006114AA"/>
    <w:rsid w:val="00611770"/>
    <w:rsid w:val="006139E8"/>
    <w:rsid w:val="0061434F"/>
    <w:rsid w:val="00614F65"/>
    <w:rsid w:val="006162B8"/>
    <w:rsid w:val="00617840"/>
    <w:rsid w:val="006179B2"/>
    <w:rsid w:val="00617A4B"/>
    <w:rsid w:val="00617C87"/>
    <w:rsid w:val="00621FA9"/>
    <w:rsid w:val="00622F29"/>
    <w:rsid w:val="00624241"/>
    <w:rsid w:val="0062559B"/>
    <w:rsid w:val="006259C9"/>
    <w:rsid w:val="00626412"/>
    <w:rsid w:val="006266D5"/>
    <w:rsid w:val="00626DEE"/>
    <w:rsid w:val="0062761B"/>
    <w:rsid w:val="006279F7"/>
    <w:rsid w:val="00627FBE"/>
    <w:rsid w:val="00631ACD"/>
    <w:rsid w:val="0063427D"/>
    <w:rsid w:val="006375EA"/>
    <w:rsid w:val="00640B6F"/>
    <w:rsid w:val="00640BF1"/>
    <w:rsid w:val="006411A2"/>
    <w:rsid w:val="00645879"/>
    <w:rsid w:val="0064793F"/>
    <w:rsid w:val="00647A21"/>
    <w:rsid w:val="0065218D"/>
    <w:rsid w:val="0065680B"/>
    <w:rsid w:val="00657892"/>
    <w:rsid w:val="00657E3E"/>
    <w:rsid w:val="006603A4"/>
    <w:rsid w:val="0066345D"/>
    <w:rsid w:val="00665410"/>
    <w:rsid w:val="00674217"/>
    <w:rsid w:val="006747A6"/>
    <w:rsid w:val="00676977"/>
    <w:rsid w:val="006775D1"/>
    <w:rsid w:val="0067799A"/>
    <w:rsid w:val="006807CF"/>
    <w:rsid w:val="00682923"/>
    <w:rsid w:val="006858A8"/>
    <w:rsid w:val="00686186"/>
    <w:rsid w:val="006876D6"/>
    <w:rsid w:val="00687C33"/>
    <w:rsid w:val="00690F1C"/>
    <w:rsid w:val="00691C93"/>
    <w:rsid w:val="00694A21"/>
    <w:rsid w:val="00695E68"/>
    <w:rsid w:val="00697159"/>
    <w:rsid w:val="00697B11"/>
    <w:rsid w:val="00697EA8"/>
    <w:rsid w:val="006A1E97"/>
    <w:rsid w:val="006A204B"/>
    <w:rsid w:val="006A6860"/>
    <w:rsid w:val="006A7463"/>
    <w:rsid w:val="006A78EF"/>
    <w:rsid w:val="006B10C3"/>
    <w:rsid w:val="006B1266"/>
    <w:rsid w:val="006B3AD5"/>
    <w:rsid w:val="006B5523"/>
    <w:rsid w:val="006B6A92"/>
    <w:rsid w:val="006C018B"/>
    <w:rsid w:val="006C18DF"/>
    <w:rsid w:val="006C48EE"/>
    <w:rsid w:val="006C4A86"/>
    <w:rsid w:val="006C5911"/>
    <w:rsid w:val="006D0768"/>
    <w:rsid w:val="006D13D3"/>
    <w:rsid w:val="006D2869"/>
    <w:rsid w:val="006D2E92"/>
    <w:rsid w:val="006D2F89"/>
    <w:rsid w:val="006D3BD3"/>
    <w:rsid w:val="006D3D66"/>
    <w:rsid w:val="006D6C57"/>
    <w:rsid w:val="006E036F"/>
    <w:rsid w:val="006E058D"/>
    <w:rsid w:val="006E48AD"/>
    <w:rsid w:val="006E4CF5"/>
    <w:rsid w:val="006F0732"/>
    <w:rsid w:val="006F0824"/>
    <w:rsid w:val="006F1585"/>
    <w:rsid w:val="006F2269"/>
    <w:rsid w:val="006F33C2"/>
    <w:rsid w:val="006F3410"/>
    <w:rsid w:val="006F489E"/>
    <w:rsid w:val="006F7D3E"/>
    <w:rsid w:val="00700DEF"/>
    <w:rsid w:val="007010B4"/>
    <w:rsid w:val="007013EA"/>
    <w:rsid w:val="007015B2"/>
    <w:rsid w:val="007022BB"/>
    <w:rsid w:val="0070398E"/>
    <w:rsid w:val="0070602D"/>
    <w:rsid w:val="007065B9"/>
    <w:rsid w:val="007066AD"/>
    <w:rsid w:val="00706E05"/>
    <w:rsid w:val="007106A3"/>
    <w:rsid w:val="00713CA9"/>
    <w:rsid w:val="007145F5"/>
    <w:rsid w:val="007149D3"/>
    <w:rsid w:val="00715D16"/>
    <w:rsid w:val="00715E4A"/>
    <w:rsid w:val="00716273"/>
    <w:rsid w:val="007167F5"/>
    <w:rsid w:val="00717E40"/>
    <w:rsid w:val="00721EED"/>
    <w:rsid w:val="00722F19"/>
    <w:rsid w:val="00733794"/>
    <w:rsid w:val="007349E5"/>
    <w:rsid w:val="007357C6"/>
    <w:rsid w:val="0073628B"/>
    <w:rsid w:val="007379B3"/>
    <w:rsid w:val="0074195A"/>
    <w:rsid w:val="00743578"/>
    <w:rsid w:val="00746F82"/>
    <w:rsid w:val="00747D6D"/>
    <w:rsid w:val="00750663"/>
    <w:rsid w:val="00752531"/>
    <w:rsid w:val="0075495E"/>
    <w:rsid w:val="007559E1"/>
    <w:rsid w:val="007627C1"/>
    <w:rsid w:val="00762D77"/>
    <w:rsid w:val="0076339E"/>
    <w:rsid w:val="00763B54"/>
    <w:rsid w:val="00765B6F"/>
    <w:rsid w:val="00771218"/>
    <w:rsid w:val="007726AB"/>
    <w:rsid w:val="007748ED"/>
    <w:rsid w:val="00774DBC"/>
    <w:rsid w:val="00775F1A"/>
    <w:rsid w:val="0077738E"/>
    <w:rsid w:val="007774EA"/>
    <w:rsid w:val="007818AF"/>
    <w:rsid w:val="00783C39"/>
    <w:rsid w:val="007845F5"/>
    <w:rsid w:val="00784DFA"/>
    <w:rsid w:val="00784F73"/>
    <w:rsid w:val="00786A2D"/>
    <w:rsid w:val="00786BFF"/>
    <w:rsid w:val="00786DEF"/>
    <w:rsid w:val="0078724F"/>
    <w:rsid w:val="00790F99"/>
    <w:rsid w:val="0079104F"/>
    <w:rsid w:val="00791FC8"/>
    <w:rsid w:val="00794591"/>
    <w:rsid w:val="00796E43"/>
    <w:rsid w:val="007A07E6"/>
    <w:rsid w:val="007A09A4"/>
    <w:rsid w:val="007A1FBA"/>
    <w:rsid w:val="007A329A"/>
    <w:rsid w:val="007B04BF"/>
    <w:rsid w:val="007B087D"/>
    <w:rsid w:val="007B1758"/>
    <w:rsid w:val="007B2110"/>
    <w:rsid w:val="007B2A39"/>
    <w:rsid w:val="007B34CC"/>
    <w:rsid w:val="007B6426"/>
    <w:rsid w:val="007C4943"/>
    <w:rsid w:val="007C4E11"/>
    <w:rsid w:val="007C5FA0"/>
    <w:rsid w:val="007C6DBB"/>
    <w:rsid w:val="007C764C"/>
    <w:rsid w:val="007D061A"/>
    <w:rsid w:val="007D20E5"/>
    <w:rsid w:val="007D4A8F"/>
    <w:rsid w:val="007D5060"/>
    <w:rsid w:val="007D5D71"/>
    <w:rsid w:val="007D6399"/>
    <w:rsid w:val="007E2322"/>
    <w:rsid w:val="007E2D04"/>
    <w:rsid w:val="007E492F"/>
    <w:rsid w:val="007E4C5E"/>
    <w:rsid w:val="007E592F"/>
    <w:rsid w:val="007E657A"/>
    <w:rsid w:val="007E6C9A"/>
    <w:rsid w:val="007E6E07"/>
    <w:rsid w:val="007F1115"/>
    <w:rsid w:val="007F1BFF"/>
    <w:rsid w:val="007F1C48"/>
    <w:rsid w:val="007F246D"/>
    <w:rsid w:val="007F4A95"/>
    <w:rsid w:val="007F5943"/>
    <w:rsid w:val="007F59BB"/>
    <w:rsid w:val="008011D6"/>
    <w:rsid w:val="00802E04"/>
    <w:rsid w:val="008042C9"/>
    <w:rsid w:val="00804964"/>
    <w:rsid w:val="008053CE"/>
    <w:rsid w:val="00805415"/>
    <w:rsid w:val="008057D7"/>
    <w:rsid w:val="00812E3F"/>
    <w:rsid w:val="0081334D"/>
    <w:rsid w:val="00815BE4"/>
    <w:rsid w:val="00816D0D"/>
    <w:rsid w:val="0082416E"/>
    <w:rsid w:val="00830C4C"/>
    <w:rsid w:val="00831638"/>
    <w:rsid w:val="00833E3F"/>
    <w:rsid w:val="008368F7"/>
    <w:rsid w:val="00836905"/>
    <w:rsid w:val="0084609E"/>
    <w:rsid w:val="008468CC"/>
    <w:rsid w:val="008511F1"/>
    <w:rsid w:val="008514F1"/>
    <w:rsid w:val="00851E2D"/>
    <w:rsid w:val="00852732"/>
    <w:rsid w:val="00852C91"/>
    <w:rsid w:val="00854794"/>
    <w:rsid w:val="008549F2"/>
    <w:rsid w:val="008647EC"/>
    <w:rsid w:val="00864D08"/>
    <w:rsid w:val="008656F4"/>
    <w:rsid w:val="00871FCD"/>
    <w:rsid w:val="00872739"/>
    <w:rsid w:val="00872898"/>
    <w:rsid w:val="008731EF"/>
    <w:rsid w:val="0087353D"/>
    <w:rsid w:val="00874290"/>
    <w:rsid w:val="008743AA"/>
    <w:rsid w:val="0087726B"/>
    <w:rsid w:val="00882403"/>
    <w:rsid w:val="00884792"/>
    <w:rsid w:val="0088503A"/>
    <w:rsid w:val="00886EA3"/>
    <w:rsid w:val="00887718"/>
    <w:rsid w:val="008918EE"/>
    <w:rsid w:val="00891BD0"/>
    <w:rsid w:val="00891BE0"/>
    <w:rsid w:val="00893468"/>
    <w:rsid w:val="0089460A"/>
    <w:rsid w:val="0089760D"/>
    <w:rsid w:val="008A0314"/>
    <w:rsid w:val="008A2678"/>
    <w:rsid w:val="008A3275"/>
    <w:rsid w:val="008A5465"/>
    <w:rsid w:val="008B02EA"/>
    <w:rsid w:val="008B1DB0"/>
    <w:rsid w:val="008B276E"/>
    <w:rsid w:val="008B6DB5"/>
    <w:rsid w:val="008C4766"/>
    <w:rsid w:val="008D1C3D"/>
    <w:rsid w:val="008D2228"/>
    <w:rsid w:val="008D38CC"/>
    <w:rsid w:val="008D4EE5"/>
    <w:rsid w:val="008D5624"/>
    <w:rsid w:val="008D5A03"/>
    <w:rsid w:val="008E1AC0"/>
    <w:rsid w:val="008E1CB4"/>
    <w:rsid w:val="008E5121"/>
    <w:rsid w:val="008E5BCC"/>
    <w:rsid w:val="008E6BCC"/>
    <w:rsid w:val="008E6CDC"/>
    <w:rsid w:val="008F1030"/>
    <w:rsid w:val="008F3209"/>
    <w:rsid w:val="008F3661"/>
    <w:rsid w:val="008F4F2D"/>
    <w:rsid w:val="008F511C"/>
    <w:rsid w:val="008F58C0"/>
    <w:rsid w:val="009015AA"/>
    <w:rsid w:val="0090179E"/>
    <w:rsid w:val="0090189B"/>
    <w:rsid w:val="00903434"/>
    <w:rsid w:val="00907F9C"/>
    <w:rsid w:val="009128F3"/>
    <w:rsid w:val="0091300B"/>
    <w:rsid w:val="009148BA"/>
    <w:rsid w:val="00916061"/>
    <w:rsid w:val="00916667"/>
    <w:rsid w:val="00916E84"/>
    <w:rsid w:val="0092050F"/>
    <w:rsid w:val="00923F75"/>
    <w:rsid w:val="009246AC"/>
    <w:rsid w:val="00924C17"/>
    <w:rsid w:val="009258B4"/>
    <w:rsid w:val="009267E0"/>
    <w:rsid w:val="00930548"/>
    <w:rsid w:val="00930686"/>
    <w:rsid w:val="00931713"/>
    <w:rsid w:val="00934DC2"/>
    <w:rsid w:val="009356CB"/>
    <w:rsid w:val="00937553"/>
    <w:rsid w:val="00940F7F"/>
    <w:rsid w:val="009475C3"/>
    <w:rsid w:val="00951FB4"/>
    <w:rsid w:val="00953C4E"/>
    <w:rsid w:val="00953EBB"/>
    <w:rsid w:val="00954C32"/>
    <w:rsid w:val="00955FAD"/>
    <w:rsid w:val="00957D0A"/>
    <w:rsid w:val="00961C82"/>
    <w:rsid w:val="00965106"/>
    <w:rsid w:val="00965346"/>
    <w:rsid w:val="0096735D"/>
    <w:rsid w:val="00971421"/>
    <w:rsid w:val="00971906"/>
    <w:rsid w:val="00973132"/>
    <w:rsid w:val="00973D2A"/>
    <w:rsid w:val="00973D5D"/>
    <w:rsid w:val="00975090"/>
    <w:rsid w:val="0097509A"/>
    <w:rsid w:val="00975CAA"/>
    <w:rsid w:val="009762AF"/>
    <w:rsid w:val="009769F0"/>
    <w:rsid w:val="00977486"/>
    <w:rsid w:val="00980B93"/>
    <w:rsid w:val="00981C95"/>
    <w:rsid w:val="00982510"/>
    <w:rsid w:val="00983C05"/>
    <w:rsid w:val="00983EA2"/>
    <w:rsid w:val="0098593E"/>
    <w:rsid w:val="00985EE3"/>
    <w:rsid w:val="0099206B"/>
    <w:rsid w:val="00993E53"/>
    <w:rsid w:val="009941BA"/>
    <w:rsid w:val="0099460E"/>
    <w:rsid w:val="00995D36"/>
    <w:rsid w:val="00996270"/>
    <w:rsid w:val="009A25A8"/>
    <w:rsid w:val="009A65BE"/>
    <w:rsid w:val="009A754A"/>
    <w:rsid w:val="009A7920"/>
    <w:rsid w:val="009B0C81"/>
    <w:rsid w:val="009B1452"/>
    <w:rsid w:val="009B1587"/>
    <w:rsid w:val="009B3B06"/>
    <w:rsid w:val="009B442E"/>
    <w:rsid w:val="009B4742"/>
    <w:rsid w:val="009C0C61"/>
    <w:rsid w:val="009C2A45"/>
    <w:rsid w:val="009C6FA8"/>
    <w:rsid w:val="009C7F31"/>
    <w:rsid w:val="009D15B4"/>
    <w:rsid w:val="009D5D64"/>
    <w:rsid w:val="009D7F82"/>
    <w:rsid w:val="009E01A6"/>
    <w:rsid w:val="009E0CEF"/>
    <w:rsid w:val="009E0E6C"/>
    <w:rsid w:val="009E0F61"/>
    <w:rsid w:val="009E26CD"/>
    <w:rsid w:val="009E2871"/>
    <w:rsid w:val="009E29F1"/>
    <w:rsid w:val="009E3C38"/>
    <w:rsid w:val="009E41CD"/>
    <w:rsid w:val="009E4CAA"/>
    <w:rsid w:val="009E56C1"/>
    <w:rsid w:val="009E5DE9"/>
    <w:rsid w:val="009E6260"/>
    <w:rsid w:val="009E6EDE"/>
    <w:rsid w:val="009E7AAC"/>
    <w:rsid w:val="009F00C6"/>
    <w:rsid w:val="009F1473"/>
    <w:rsid w:val="009F1AFA"/>
    <w:rsid w:val="009F257D"/>
    <w:rsid w:val="009F38C4"/>
    <w:rsid w:val="009F4D72"/>
    <w:rsid w:val="009F4D87"/>
    <w:rsid w:val="009F5F68"/>
    <w:rsid w:val="009F756D"/>
    <w:rsid w:val="00A00993"/>
    <w:rsid w:val="00A00D2D"/>
    <w:rsid w:val="00A01182"/>
    <w:rsid w:val="00A034C7"/>
    <w:rsid w:val="00A03DB0"/>
    <w:rsid w:val="00A04C26"/>
    <w:rsid w:val="00A04D31"/>
    <w:rsid w:val="00A05B35"/>
    <w:rsid w:val="00A060B2"/>
    <w:rsid w:val="00A062C4"/>
    <w:rsid w:val="00A07400"/>
    <w:rsid w:val="00A07BCC"/>
    <w:rsid w:val="00A1042E"/>
    <w:rsid w:val="00A114DD"/>
    <w:rsid w:val="00A15BC7"/>
    <w:rsid w:val="00A166CD"/>
    <w:rsid w:val="00A1686E"/>
    <w:rsid w:val="00A20087"/>
    <w:rsid w:val="00A202ED"/>
    <w:rsid w:val="00A2407C"/>
    <w:rsid w:val="00A24DA0"/>
    <w:rsid w:val="00A25B4D"/>
    <w:rsid w:val="00A26C38"/>
    <w:rsid w:val="00A27022"/>
    <w:rsid w:val="00A27312"/>
    <w:rsid w:val="00A30C9C"/>
    <w:rsid w:val="00A3182C"/>
    <w:rsid w:val="00A3255C"/>
    <w:rsid w:val="00A34E19"/>
    <w:rsid w:val="00A364CD"/>
    <w:rsid w:val="00A36EB7"/>
    <w:rsid w:val="00A37CFC"/>
    <w:rsid w:val="00A40150"/>
    <w:rsid w:val="00A40324"/>
    <w:rsid w:val="00A4036C"/>
    <w:rsid w:val="00A40B98"/>
    <w:rsid w:val="00A40CD1"/>
    <w:rsid w:val="00A449F3"/>
    <w:rsid w:val="00A4514E"/>
    <w:rsid w:val="00A451B7"/>
    <w:rsid w:val="00A45DA0"/>
    <w:rsid w:val="00A461F7"/>
    <w:rsid w:val="00A47524"/>
    <w:rsid w:val="00A54FD9"/>
    <w:rsid w:val="00A55F80"/>
    <w:rsid w:val="00A56FFC"/>
    <w:rsid w:val="00A57F22"/>
    <w:rsid w:val="00A60741"/>
    <w:rsid w:val="00A60CA9"/>
    <w:rsid w:val="00A60D30"/>
    <w:rsid w:val="00A66CBF"/>
    <w:rsid w:val="00A66ED3"/>
    <w:rsid w:val="00A66F71"/>
    <w:rsid w:val="00A6724E"/>
    <w:rsid w:val="00A70A08"/>
    <w:rsid w:val="00A73210"/>
    <w:rsid w:val="00A73D6B"/>
    <w:rsid w:val="00A75CB2"/>
    <w:rsid w:val="00A77A15"/>
    <w:rsid w:val="00A800EB"/>
    <w:rsid w:val="00A807A5"/>
    <w:rsid w:val="00A8253A"/>
    <w:rsid w:val="00A82B44"/>
    <w:rsid w:val="00A8302F"/>
    <w:rsid w:val="00A83AB4"/>
    <w:rsid w:val="00A8410F"/>
    <w:rsid w:val="00A85937"/>
    <w:rsid w:val="00A8599A"/>
    <w:rsid w:val="00A86041"/>
    <w:rsid w:val="00A902D1"/>
    <w:rsid w:val="00A91EE0"/>
    <w:rsid w:val="00A92326"/>
    <w:rsid w:val="00A95A3B"/>
    <w:rsid w:val="00A9642F"/>
    <w:rsid w:val="00AA02B0"/>
    <w:rsid w:val="00AA172E"/>
    <w:rsid w:val="00AA1869"/>
    <w:rsid w:val="00AA266A"/>
    <w:rsid w:val="00AA268C"/>
    <w:rsid w:val="00AA2CD7"/>
    <w:rsid w:val="00AA5637"/>
    <w:rsid w:val="00AA7604"/>
    <w:rsid w:val="00AA7ACB"/>
    <w:rsid w:val="00AB2E64"/>
    <w:rsid w:val="00AB40B8"/>
    <w:rsid w:val="00AC0286"/>
    <w:rsid w:val="00AC0B74"/>
    <w:rsid w:val="00AC2795"/>
    <w:rsid w:val="00AC33C8"/>
    <w:rsid w:val="00AC3CA1"/>
    <w:rsid w:val="00AC3FDB"/>
    <w:rsid w:val="00AC4A16"/>
    <w:rsid w:val="00AD25D2"/>
    <w:rsid w:val="00AD3369"/>
    <w:rsid w:val="00AD5623"/>
    <w:rsid w:val="00AD611E"/>
    <w:rsid w:val="00AD7FC0"/>
    <w:rsid w:val="00AE082F"/>
    <w:rsid w:val="00AE098F"/>
    <w:rsid w:val="00AE0B6F"/>
    <w:rsid w:val="00AE1121"/>
    <w:rsid w:val="00AE2404"/>
    <w:rsid w:val="00AE542B"/>
    <w:rsid w:val="00AF0C05"/>
    <w:rsid w:val="00AF0EEB"/>
    <w:rsid w:val="00AF1EA3"/>
    <w:rsid w:val="00AF2878"/>
    <w:rsid w:val="00AF288D"/>
    <w:rsid w:val="00AF5A07"/>
    <w:rsid w:val="00AF65D5"/>
    <w:rsid w:val="00B00192"/>
    <w:rsid w:val="00B00737"/>
    <w:rsid w:val="00B00F67"/>
    <w:rsid w:val="00B04445"/>
    <w:rsid w:val="00B04A00"/>
    <w:rsid w:val="00B137A9"/>
    <w:rsid w:val="00B15504"/>
    <w:rsid w:val="00B157E2"/>
    <w:rsid w:val="00B16A02"/>
    <w:rsid w:val="00B16C03"/>
    <w:rsid w:val="00B17617"/>
    <w:rsid w:val="00B176E9"/>
    <w:rsid w:val="00B17EBC"/>
    <w:rsid w:val="00B2028E"/>
    <w:rsid w:val="00B22589"/>
    <w:rsid w:val="00B22E35"/>
    <w:rsid w:val="00B24E32"/>
    <w:rsid w:val="00B24F82"/>
    <w:rsid w:val="00B25CDC"/>
    <w:rsid w:val="00B278F3"/>
    <w:rsid w:val="00B3387A"/>
    <w:rsid w:val="00B34A4E"/>
    <w:rsid w:val="00B37522"/>
    <w:rsid w:val="00B46DEE"/>
    <w:rsid w:val="00B47B20"/>
    <w:rsid w:val="00B51B9B"/>
    <w:rsid w:val="00B52D63"/>
    <w:rsid w:val="00B53A44"/>
    <w:rsid w:val="00B53B8E"/>
    <w:rsid w:val="00B54567"/>
    <w:rsid w:val="00B54C07"/>
    <w:rsid w:val="00B552F9"/>
    <w:rsid w:val="00B62594"/>
    <w:rsid w:val="00B637E6"/>
    <w:rsid w:val="00B63869"/>
    <w:rsid w:val="00B64978"/>
    <w:rsid w:val="00B66DEB"/>
    <w:rsid w:val="00B701AD"/>
    <w:rsid w:val="00B70AE5"/>
    <w:rsid w:val="00B70EC1"/>
    <w:rsid w:val="00B73D18"/>
    <w:rsid w:val="00B8033E"/>
    <w:rsid w:val="00B80D27"/>
    <w:rsid w:val="00B84954"/>
    <w:rsid w:val="00B855DE"/>
    <w:rsid w:val="00B869B7"/>
    <w:rsid w:val="00B878D1"/>
    <w:rsid w:val="00B90984"/>
    <w:rsid w:val="00B90C1C"/>
    <w:rsid w:val="00B90D7D"/>
    <w:rsid w:val="00B93BB3"/>
    <w:rsid w:val="00B951E3"/>
    <w:rsid w:val="00B962D1"/>
    <w:rsid w:val="00B970C3"/>
    <w:rsid w:val="00B97C49"/>
    <w:rsid w:val="00BA062A"/>
    <w:rsid w:val="00BB5035"/>
    <w:rsid w:val="00BB647A"/>
    <w:rsid w:val="00BC3CFB"/>
    <w:rsid w:val="00BC417C"/>
    <w:rsid w:val="00BC4A80"/>
    <w:rsid w:val="00BC5D32"/>
    <w:rsid w:val="00BC6D7A"/>
    <w:rsid w:val="00BC77EA"/>
    <w:rsid w:val="00BC7BC3"/>
    <w:rsid w:val="00BC7DD9"/>
    <w:rsid w:val="00BD0589"/>
    <w:rsid w:val="00BD4008"/>
    <w:rsid w:val="00BD40FA"/>
    <w:rsid w:val="00BD4DE1"/>
    <w:rsid w:val="00BD6120"/>
    <w:rsid w:val="00BD69F2"/>
    <w:rsid w:val="00BD76B8"/>
    <w:rsid w:val="00BE0BC3"/>
    <w:rsid w:val="00BE1441"/>
    <w:rsid w:val="00BE451E"/>
    <w:rsid w:val="00BE56CA"/>
    <w:rsid w:val="00BE62F0"/>
    <w:rsid w:val="00BF07CD"/>
    <w:rsid w:val="00BF0E09"/>
    <w:rsid w:val="00BF13AD"/>
    <w:rsid w:val="00BF1734"/>
    <w:rsid w:val="00BF1A8E"/>
    <w:rsid w:val="00BF2AFD"/>
    <w:rsid w:val="00BF2C41"/>
    <w:rsid w:val="00BF2FE1"/>
    <w:rsid w:val="00BF3EC8"/>
    <w:rsid w:val="00BF454A"/>
    <w:rsid w:val="00BF55AA"/>
    <w:rsid w:val="00BF5A99"/>
    <w:rsid w:val="00C00180"/>
    <w:rsid w:val="00C01876"/>
    <w:rsid w:val="00C03B62"/>
    <w:rsid w:val="00C05D7E"/>
    <w:rsid w:val="00C073F3"/>
    <w:rsid w:val="00C1147E"/>
    <w:rsid w:val="00C11760"/>
    <w:rsid w:val="00C15471"/>
    <w:rsid w:val="00C160BF"/>
    <w:rsid w:val="00C20C57"/>
    <w:rsid w:val="00C21006"/>
    <w:rsid w:val="00C21855"/>
    <w:rsid w:val="00C22ECE"/>
    <w:rsid w:val="00C231DD"/>
    <w:rsid w:val="00C2361A"/>
    <w:rsid w:val="00C31F9A"/>
    <w:rsid w:val="00C33322"/>
    <w:rsid w:val="00C33CCE"/>
    <w:rsid w:val="00C35460"/>
    <w:rsid w:val="00C3768C"/>
    <w:rsid w:val="00C41845"/>
    <w:rsid w:val="00C42D1A"/>
    <w:rsid w:val="00C43F78"/>
    <w:rsid w:val="00C46831"/>
    <w:rsid w:val="00C57C67"/>
    <w:rsid w:val="00C60F89"/>
    <w:rsid w:val="00C61F41"/>
    <w:rsid w:val="00C62112"/>
    <w:rsid w:val="00C62F6C"/>
    <w:rsid w:val="00C6363A"/>
    <w:rsid w:val="00C64426"/>
    <w:rsid w:val="00C646F5"/>
    <w:rsid w:val="00C65532"/>
    <w:rsid w:val="00C6723C"/>
    <w:rsid w:val="00C73892"/>
    <w:rsid w:val="00C744EE"/>
    <w:rsid w:val="00C74909"/>
    <w:rsid w:val="00C80DB8"/>
    <w:rsid w:val="00C80E7C"/>
    <w:rsid w:val="00C81130"/>
    <w:rsid w:val="00C8507F"/>
    <w:rsid w:val="00C94851"/>
    <w:rsid w:val="00C94E62"/>
    <w:rsid w:val="00C96031"/>
    <w:rsid w:val="00C96510"/>
    <w:rsid w:val="00CA16A1"/>
    <w:rsid w:val="00CA30D0"/>
    <w:rsid w:val="00CA36CC"/>
    <w:rsid w:val="00CA512B"/>
    <w:rsid w:val="00CA5FAA"/>
    <w:rsid w:val="00CA7852"/>
    <w:rsid w:val="00CA7B27"/>
    <w:rsid w:val="00CB1A9A"/>
    <w:rsid w:val="00CB4705"/>
    <w:rsid w:val="00CB534F"/>
    <w:rsid w:val="00CB5B0B"/>
    <w:rsid w:val="00CB6006"/>
    <w:rsid w:val="00CB760F"/>
    <w:rsid w:val="00CB7DF1"/>
    <w:rsid w:val="00CC20DB"/>
    <w:rsid w:val="00CC3968"/>
    <w:rsid w:val="00CC3F93"/>
    <w:rsid w:val="00CC4F46"/>
    <w:rsid w:val="00CC559B"/>
    <w:rsid w:val="00CC7771"/>
    <w:rsid w:val="00CD633E"/>
    <w:rsid w:val="00CD76B4"/>
    <w:rsid w:val="00CD7F04"/>
    <w:rsid w:val="00CE0669"/>
    <w:rsid w:val="00CE6B22"/>
    <w:rsid w:val="00CE7702"/>
    <w:rsid w:val="00CE7B49"/>
    <w:rsid w:val="00CF1579"/>
    <w:rsid w:val="00CF1C4D"/>
    <w:rsid w:val="00CF79DD"/>
    <w:rsid w:val="00CF7A98"/>
    <w:rsid w:val="00D00A23"/>
    <w:rsid w:val="00D0281E"/>
    <w:rsid w:val="00D02CCB"/>
    <w:rsid w:val="00D03842"/>
    <w:rsid w:val="00D03F1E"/>
    <w:rsid w:val="00D059A6"/>
    <w:rsid w:val="00D0678C"/>
    <w:rsid w:val="00D076C9"/>
    <w:rsid w:val="00D120A7"/>
    <w:rsid w:val="00D160D3"/>
    <w:rsid w:val="00D2100D"/>
    <w:rsid w:val="00D23733"/>
    <w:rsid w:val="00D240CD"/>
    <w:rsid w:val="00D25AB6"/>
    <w:rsid w:val="00D2703F"/>
    <w:rsid w:val="00D274BF"/>
    <w:rsid w:val="00D31B02"/>
    <w:rsid w:val="00D3372E"/>
    <w:rsid w:val="00D35832"/>
    <w:rsid w:val="00D372A1"/>
    <w:rsid w:val="00D4123E"/>
    <w:rsid w:val="00D4168E"/>
    <w:rsid w:val="00D41EE8"/>
    <w:rsid w:val="00D44446"/>
    <w:rsid w:val="00D46888"/>
    <w:rsid w:val="00D50436"/>
    <w:rsid w:val="00D50A89"/>
    <w:rsid w:val="00D5450E"/>
    <w:rsid w:val="00D55194"/>
    <w:rsid w:val="00D60E39"/>
    <w:rsid w:val="00D63575"/>
    <w:rsid w:val="00D63CA3"/>
    <w:rsid w:val="00D63D41"/>
    <w:rsid w:val="00D63FF9"/>
    <w:rsid w:val="00D6609B"/>
    <w:rsid w:val="00D6736E"/>
    <w:rsid w:val="00D704FB"/>
    <w:rsid w:val="00D705CA"/>
    <w:rsid w:val="00D70765"/>
    <w:rsid w:val="00D71151"/>
    <w:rsid w:val="00D726F4"/>
    <w:rsid w:val="00D730E0"/>
    <w:rsid w:val="00D73542"/>
    <w:rsid w:val="00D74016"/>
    <w:rsid w:val="00D746CD"/>
    <w:rsid w:val="00D758DB"/>
    <w:rsid w:val="00D76D08"/>
    <w:rsid w:val="00D77EBA"/>
    <w:rsid w:val="00D8105C"/>
    <w:rsid w:val="00D83462"/>
    <w:rsid w:val="00D83A83"/>
    <w:rsid w:val="00D869B9"/>
    <w:rsid w:val="00D90EBC"/>
    <w:rsid w:val="00D9260F"/>
    <w:rsid w:val="00D9306E"/>
    <w:rsid w:val="00D93FEF"/>
    <w:rsid w:val="00D94D39"/>
    <w:rsid w:val="00D9720B"/>
    <w:rsid w:val="00DA0068"/>
    <w:rsid w:val="00DA17EC"/>
    <w:rsid w:val="00DA1DEC"/>
    <w:rsid w:val="00DA23D0"/>
    <w:rsid w:val="00DA2652"/>
    <w:rsid w:val="00DA2ABE"/>
    <w:rsid w:val="00DA2C43"/>
    <w:rsid w:val="00DA3757"/>
    <w:rsid w:val="00DA6ECA"/>
    <w:rsid w:val="00DA6F44"/>
    <w:rsid w:val="00DB0FA9"/>
    <w:rsid w:val="00DB2845"/>
    <w:rsid w:val="00DB2A6E"/>
    <w:rsid w:val="00DB33F2"/>
    <w:rsid w:val="00DB4027"/>
    <w:rsid w:val="00DB54CF"/>
    <w:rsid w:val="00DB62CF"/>
    <w:rsid w:val="00DB78A5"/>
    <w:rsid w:val="00DC0454"/>
    <w:rsid w:val="00DC2E07"/>
    <w:rsid w:val="00DC4872"/>
    <w:rsid w:val="00DC50A9"/>
    <w:rsid w:val="00DD0FE0"/>
    <w:rsid w:val="00DD11F6"/>
    <w:rsid w:val="00DD34BC"/>
    <w:rsid w:val="00DD3FB6"/>
    <w:rsid w:val="00DD5EB0"/>
    <w:rsid w:val="00DE01EA"/>
    <w:rsid w:val="00DE1603"/>
    <w:rsid w:val="00DE364B"/>
    <w:rsid w:val="00DE365C"/>
    <w:rsid w:val="00DE7163"/>
    <w:rsid w:val="00DE785C"/>
    <w:rsid w:val="00DF48CA"/>
    <w:rsid w:val="00DF5648"/>
    <w:rsid w:val="00DF5A5C"/>
    <w:rsid w:val="00E00973"/>
    <w:rsid w:val="00E01821"/>
    <w:rsid w:val="00E0214A"/>
    <w:rsid w:val="00E02F34"/>
    <w:rsid w:val="00E0380C"/>
    <w:rsid w:val="00E05608"/>
    <w:rsid w:val="00E065E3"/>
    <w:rsid w:val="00E069CD"/>
    <w:rsid w:val="00E104CA"/>
    <w:rsid w:val="00E11877"/>
    <w:rsid w:val="00E11EBF"/>
    <w:rsid w:val="00E127FB"/>
    <w:rsid w:val="00E156CD"/>
    <w:rsid w:val="00E17E42"/>
    <w:rsid w:val="00E20473"/>
    <w:rsid w:val="00E20B33"/>
    <w:rsid w:val="00E21193"/>
    <w:rsid w:val="00E2291D"/>
    <w:rsid w:val="00E234EF"/>
    <w:rsid w:val="00E24346"/>
    <w:rsid w:val="00E26B90"/>
    <w:rsid w:val="00E26C51"/>
    <w:rsid w:val="00E317CA"/>
    <w:rsid w:val="00E32BD5"/>
    <w:rsid w:val="00E34F00"/>
    <w:rsid w:val="00E40CCB"/>
    <w:rsid w:val="00E418CA"/>
    <w:rsid w:val="00E41AF8"/>
    <w:rsid w:val="00E4257D"/>
    <w:rsid w:val="00E47A7D"/>
    <w:rsid w:val="00E5298D"/>
    <w:rsid w:val="00E52E99"/>
    <w:rsid w:val="00E559BD"/>
    <w:rsid w:val="00E61238"/>
    <w:rsid w:val="00E622A7"/>
    <w:rsid w:val="00E63206"/>
    <w:rsid w:val="00E64834"/>
    <w:rsid w:val="00E67A2B"/>
    <w:rsid w:val="00E70268"/>
    <w:rsid w:val="00E72E53"/>
    <w:rsid w:val="00E7318C"/>
    <w:rsid w:val="00E73236"/>
    <w:rsid w:val="00E73DDA"/>
    <w:rsid w:val="00E7484D"/>
    <w:rsid w:val="00E77008"/>
    <w:rsid w:val="00E8036F"/>
    <w:rsid w:val="00E8279C"/>
    <w:rsid w:val="00E828D3"/>
    <w:rsid w:val="00E833B2"/>
    <w:rsid w:val="00E84047"/>
    <w:rsid w:val="00E86BCA"/>
    <w:rsid w:val="00E86C29"/>
    <w:rsid w:val="00E903FF"/>
    <w:rsid w:val="00E90826"/>
    <w:rsid w:val="00E90EAB"/>
    <w:rsid w:val="00E9362F"/>
    <w:rsid w:val="00E948D4"/>
    <w:rsid w:val="00E952D9"/>
    <w:rsid w:val="00E959AE"/>
    <w:rsid w:val="00E96C77"/>
    <w:rsid w:val="00E96E10"/>
    <w:rsid w:val="00E975BB"/>
    <w:rsid w:val="00EA5066"/>
    <w:rsid w:val="00EA63D8"/>
    <w:rsid w:val="00EA6C48"/>
    <w:rsid w:val="00EA6CC8"/>
    <w:rsid w:val="00EA72AB"/>
    <w:rsid w:val="00EB1FD3"/>
    <w:rsid w:val="00EB4F93"/>
    <w:rsid w:val="00EB730C"/>
    <w:rsid w:val="00EB74B0"/>
    <w:rsid w:val="00EC16C3"/>
    <w:rsid w:val="00EC36D8"/>
    <w:rsid w:val="00EC4AF0"/>
    <w:rsid w:val="00EC506B"/>
    <w:rsid w:val="00EC5194"/>
    <w:rsid w:val="00EC67AC"/>
    <w:rsid w:val="00ED1477"/>
    <w:rsid w:val="00ED18E5"/>
    <w:rsid w:val="00ED1E20"/>
    <w:rsid w:val="00ED46DF"/>
    <w:rsid w:val="00EE1623"/>
    <w:rsid w:val="00EE5A8F"/>
    <w:rsid w:val="00EE61F0"/>
    <w:rsid w:val="00EF0020"/>
    <w:rsid w:val="00EF3A9F"/>
    <w:rsid w:val="00EF5184"/>
    <w:rsid w:val="00EF63FC"/>
    <w:rsid w:val="00EF71E1"/>
    <w:rsid w:val="00EF79F2"/>
    <w:rsid w:val="00F00848"/>
    <w:rsid w:val="00F00C4C"/>
    <w:rsid w:val="00F01910"/>
    <w:rsid w:val="00F0267A"/>
    <w:rsid w:val="00F04473"/>
    <w:rsid w:val="00F051B9"/>
    <w:rsid w:val="00F0579D"/>
    <w:rsid w:val="00F059C0"/>
    <w:rsid w:val="00F06A48"/>
    <w:rsid w:val="00F06D04"/>
    <w:rsid w:val="00F06ED8"/>
    <w:rsid w:val="00F10AE5"/>
    <w:rsid w:val="00F10B6D"/>
    <w:rsid w:val="00F11169"/>
    <w:rsid w:val="00F14115"/>
    <w:rsid w:val="00F1427A"/>
    <w:rsid w:val="00F14CFD"/>
    <w:rsid w:val="00F15696"/>
    <w:rsid w:val="00F17B94"/>
    <w:rsid w:val="00F205B5"/>
    <w:rsid w:val="00F21011"/>
    <w:rsid w:val="00F216A5"/>
    <w:rsid w:val="00F240C7"/>
    <w:rsid w:val="00F26045"/>
    <w:rsid w:val="00F27B65"/>
    <w:rsid w:val="00F27DE2"/>
    <w:rsid w:val="00F300B1"/>
    <w:rsid w:val="00F301EC"/>
    <w:rsid w:val="00F302F0"/>
    <w:rsid w:val="00F307B6"/>
    <w:rsid w:val="00F30875"/>
    <w:rsid w:val="00F3159F"/>
    <w:rsid w:val="00F34BCC"/>
    <w:rsid w:val="00F35215"/>
    <w:rsid w:val="00F3532D"/>
    <w:rsid w:val="00F35836"/>
    <w:rsid w:val="00F36A2B"/>
    <w:rsid w:val="00F37384"/>
    <w:rsid w:val="00F417D0"/>
    <w:rsid w:val="00F41EA0"/>
    <w:rsid w:val="00F43FBF"/>
    <w:rsid w:val="00F44F93"/>
    <w:rsid w:val="00F45F10"/>
    <w:rsid w:val="00F46A4D"/>
    <w:rsid w:val="00F46C2A"/>
    <w:rsid w:val="00F46E7E"/>
    <w:rsid w:val="00F50760"/>
    <w:rsid w:val="00F50B95"/>
    <w:rsid w:val="00F51DDB"/>
    <w:rsid w:val="00F53C4D"/>
    <w:rsid w:val="00F53C91"/>
    <w:rsid w:val="00F568D3"/>
    <w:rsid w:val="00F63580"/>
    <w:rsid w:val="00F6362D"/>
    <w:rsid w:val="00F63EDE"/>
    <w:rsid w:val="00F65F05"/>
    <w:rsid w:val="00F66F04"/>
    <w:rsid w:val="00F67CC0"/>
    <w:rsid w:val="00F72958"/>
    <w:rsid w:val="00F7370B"/>
    <w:rsid w:val="00F73844"/>
    <w:rsid w:val="00F751BB"/>
    <w:rsid w:val="00F767B9"/>
    <w:rsid w:val="00F768AA"/>
    <w:rsid w:val="00F772CE"/>
    <w:rsid w:val="00F813CA"/>
    <w:rsid w:val="00F84DAD"/>
    <w:rsid w:val="00F8578D"/>
    <w:rsid w:val="00F86806"/>
    <w:rsid w:val="00F87725"/>
    <w:rsid w:val="00F918B1"/>
    <w:rsid w:val="00F92729"/>
    <w:rsid w:val="00F94FD9"/>
    <w:rsid w:val="00F950E8"/>
    <w:rsid w:val="00FA4000"/>
    <w:rsid w:val="00FB1D11"/>
    <w:rsid w:val="00FB1D64"/>
    <w:rsid w:val="00FB3EAC"/>
    <w:rsid w:val="00FB6327"/>
    <w:rsid w:val="00FB646B"/>
    <w:rsid w:val="00FC1266"/>
    <w:rsid w:val="00FC695E"/>
    <w:rsid w:val="00FD0154"/>
    <w:rsid w:val="00FD1DB5"/>
    <w:rsid w:val="00FD4029"/>
    <w:rsid w:val="00FD5EB3"/>
    <w:rsid w:val="00FD6CAB"/>
    <w:rsid w:val="00FD7E6B"/>
    <w:rsid w:val="00FE461D"/>
    <w:rsid w:val="00FE6582"/>
    <w:rsid w:val="00FE73EB"/>
    <w:rsid w:val="00FE743D"/>
    <w:rsid w:val="00FF0604"/>
    <w:rsid w:val="00FF294E"/>
    <w:rsid w:val="00FF2E3E"/>
    <w:rsid w:val="00FF2E48"/>
    <w:rsid w:val="00FF4140"/>
    <w:rsid w:val="00FF51F0"/>
    <w:rsid w:val="00FF54B7"/>
    <w:rsid w:val="00FF579D"/>
    <w:rsid w:val="00FF6112"/>
    <w:rsid w:val="00FF7267"/>
    <w:rsid w:val="014D6F66"/>
    <w:rsid w:val="017479D1"/>
    <w:rsid w:val="037D21F9"/>
    <w:rsid w:val="11685F36"/>
    <w:rsid w:val="11E228D3"/>
    <w:rsid w:val="12387568"/>
    <w:rsid w:val="12C67ABB"/>
    <w:rsid w:val="12D40754"/>
    <w:rsid w:val="12FB0E24"/>
    <w:rsid w:val="132F6D22"/>
    <w:rsid w:val="14E05AD6"/>
    <w:rsid w:val="15E038B4"/>
    <w:rsid w:val="162053E7"/>
    <w:rsid w:val="169A7865"/>
    <w:rsid w:val="185064C8"/>
    <w:rsid w:val="1AFE521A"/>
    <w:rsid w:val="1C3144E8"/>
    <w:rsid w:val="1D292476"/>
    <w:rsid w:val="1F5A57E2"/>
    <w:rsid w:val="21070C50"/>
    <w:rsid w:val="24A52A74"/>
    <w:rsid w:val="27E90ABF"/>
    <w:rsid w:val="28121C8D"/>
    <w:rsid w:val="2BFC2575"/>
    <w:rsid w:val="2C440FC0"/>
    <w:rsid w:val="2C4464F3"/>
    <w:rsid w:val="2E7E2CA7"/>
    <w:rsid w:val="2EC3135E"/>
    <w:rsid w:val="2F75150B"/>
    <w:rsid w:val="30760C45"/>
    <w:rsid w:val="33AE68D9"/>
    <w:rsid w:val="34E24BD9"/>
    <w:rsid w:val="3595356A"/>
    <w:rsid w:val="35C54AD7"/>
    <w:rsid w:val="37FC29DB"/>
    <w:rsid w:val="38C05B68"/>
    <w:rsid w:val="3A3E6C77"/>
    <w:rsid w:val="3A5C0EAC"/>
    <w:rsid w:val="3AB17449"/>
    <w:rsid w:val="3BCB3387"/>
    <w:rsid w:val="3C617D07"/>
    <w:rsid w:val="3DA023DB"/>
    <w:rsid w:val="3DE646CC"/>
    <w:rsid w:val="3E59580C"/>
    <w:rsid w:val="3E7C78E9"/>
    <w:rsid w:val="40AC7344"/>
    <w:rsid w:val="44782D86"/>
    <w:rsid w:val="45B1621B"/>
    <w:rsid w:val="46152870"/>
    <w:rsid w:val="46E971BE"/>
    <w:rsid w:val="4749647C"/>
    <w:rsid w:val="47975C19"/>
    <w:rsid w:val="493D0EE1"/>
    <w:rsid w:val="49A240E1"/>
    <w:rsid w:val="49F3F5C7"/>
    <w:rsid w:val="4A5C451E"/>
    <w:rsid w:val="4A6649BF"/>
    <w:rsid w:val="4AD873B8"/>
    <w:rsid w:val="4BD554F3"/>
    <w:rsid w:val="51520277"/>
    <w:rsid w:val="523A10B6"/>
    <w:rsid w:val="52C94C1E"/>
    <w:rsid w:val="53300789"/>
    <w:rsid w:val="54012D25"/>
    <w:rsid w:val="567F61F6"/>
    <w:rsid w:val="56937822"/>
    <w:rsid w:val="58C95073"/>
    <w:rsid w:val="59B44408"/>
    <w:rsid w:val="59E566C8"/>
    <w:rsid w:val="5A1457D2"/>
    <w:rsid w:val="5BA251E3"/>
    <w:rsid w:val="5D4B6E32"/>
    <w:rsid w:val="621D429D"/>
    <w:rsid w:val="62274B6D"/>
    <w:rsid w:val="625978FB"/>
    <w:rsid w:val="63706F37"/>
    <w:rsid w:val="672263C2"/>
    <w:rsid w:val="69BF4070"/>
    <w:rsid w:val="6A1860EC"/>
    <w:rsid w:val="6AE516E2"/>
    <w:rsid w:val="6AEA5EDC"/>
    <w:rsid w:val="6CB86814"/>
    <w:rsid w:val="6E731356"/>
    <w:rsid w:val="6E810905"/>
    <w:rsid w:val="6ED40555"/>
    <w:rsid w:val="70223303"/>
    <w:rsid w:val="709C31F1"/>
    <w:rsid w:val="71072FED"/>
    <w:rsid w:val="742835D1"/>
    <w:rsid w:val="74420229"/>
    <w:rsid w:val="74807A31"/>
    <w:rsid w:val="77AB69F3"/>
    <w:rsid w:val="784D7AAA"/>
    <w:rsid w:val="7878626E"/>
    <w:rsid w:val="799F7C4C"/>
    <w:rsid w:val="7A154B23"/>
    <w:rsid w:val="7AAF1560"/>
    <w:rsid w:val="7C2A0D3F"/>
    <w:rsid w:val="7C2D7BD9"/>
    <w:rsid w:val="7CD2057E"/>
    <w:rsid w:val="7D281094"/>
    <w:rsid w:val="7D5A7E61"/>
    <w:rsid w:val="7E61605D"/>
    <w:rsid w:val="7EE93836"/>
    <w:rsid w:val="BFFFF9D3"/>
    <w:rsid w:val="DDFF0D6E"/>
    <w:rsid w:val="FFFE1F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unhideWhenUsed/>
    <w:qFormat/>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link w:val="14"/>
    <w:semiHidden/>
    <w:unhideWhenUsed/>
    <w:qFormat/>
    <w:uiPriority w:val="99"/>
    <w:rPr>
      <w:rFonts w:ascii="Courier New" w:hAnsi="Courier New" w:cs="Courier New"/>
      <w:sz w:val="20"/>
      <w:szCs w:val="20"/>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批注框文本 字符"/>
    <w:basedOn w:val="9"/>
    <w:link w:val="2"/>
    <w:semiHidden/>
    <w:qFormat/>
    <w:uiPriority w:val="99"/>
    <w:rPr>
      <w:rFonts w:ascii="Calibri" w:hAnsi="Calibri" w:eastAsia="宋体" w:cs="Times New Roman"/>
      <w:sz w:val="18"/>
      <w:szCs w:val="18"/>
    </w:rPr>
  </w:style>
  <w:style w:type="character" w:customStyle="1" w:styleId="11">
    <w:name w:val="页眉 字符"/>
    <w:basedOn w:val="9"/>
    <w:link w:val="4"/>
    <w:qFormat/>
    <w:uiPriority w:val="99"/>
    <w:rPr>
      <w:rFonts w:ascii="Calibri" w:hAnsi="Calibri" w:eastAsia="宋体" w:cs="Times New Roman"/>
      <w:sz w:val="18"/>
      <w:szCs w:val="18"/>
    </w:rPr>
  </w:style>
  <w:style w:type="character" w:customStyle="1" w:styleId="12">
    <w:name w:val="页脚 字符"/>
    <w:basedOn w:val="9"/>
    <w:link w:val="3"/>
    <w:qFormat/>
    <w:uiPriority w:val="99"/>
    <w:rPr>
      <w:rFonts w:ascii="Calibri" w:hAnsi="Calibri" w:eastAsia="宋体" w:cs="Times New Roman"/>
      <w:sz w:val="18"/>
      <w:szCs w:val="18"/>
    </w:rPr>
  </w:style>
  <w:style w:type="paragraph" w:customStyle="1" w:styleId="13">
    <w:name w:val="列出段落1"/>
    <w:basedOn w:val="1"/>
    <w:qFormat/>
    <w:uiPriority w:val="34"/>
    <w:pPr>
      <w:ind w:firstLine="420" w:firstLineChars="200"/>
    </w:pPr>
  </w:style>
  <w:style w:type="character" w:customStyle="1" w:styleId="14">
    <w:name w:val="HTML 预设格式 字符"/>
    <w:basedOn w:val="9"/>
    <w:link w:val="5"/>
    <w:semiHidden/>
    <w:qFormat/>
    <w:uiPriority w:val="99"/>
    <w:rPr>
      <w:rFonts w:ascii="Courier New" w:hAnsi="Courier New" w:eastAsia="宋体" w:cs="Courier New"/>
      <w:kern w:val="2"/>
    </w:rPr>
  </w:style>
  <w:style w:type="paragraph" w:styleId="1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18</Pages>
  <Words>5346</Words>
  <Characters>6015</Characters>
  <Lines>73</Lines>
  <Paragraphs>20</Paragraphs>
  <TotalTime>182</TotalTime>
  <ScaleCrop>false</ScaleCrop>
  <LinksUpToDate>false</LinksUpToDate>
  <CharactersWithSpaces>6080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2021-01-27T15:29:00Z</dcterms:created>
  <dc:creator>夏敬周</dc:creator>
  <cp:lastModifiedBy>安庆  马剑</cp:lastModifiedBy>
  <cp:lastPrinted>2021-01-29T08:22:00Z</cp:lastPrinted>
  <dcterms:modified xsi:type="dcterms:W3CDTF">2026-04-28T03:14:07Z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5149E47A8A6A43B48045A4DF865745CE</vt:lpwstr>
  </property>
  <property fmtid="{D5CDD505-2E9C-101B-9397-08002B2CF9AE}" pid="4" name="KSOTemplateDocerSaveRecord">
    <vt:lpwstr>eyJoZGlkIjoiODIwZTg5ZmYzYTZkNjM4MTRmMjFkMjEwODVjOGE0OTEiLCJ1c2VySWQiOiIzMzYwMzQ4NDIifQ==</vt:lpwstr>
  </property>
</Properties>
</file>